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7EDC" w14:textId="7ED28DE8" w:rsidR="00214B11" w:rsidRPr="00032E24" w:rsidRDefault="00214B11" w:rsidP="00A13870">
      <w:pPr>
        <w:jc w:val="center"/>
        <w:rPr>
          <w:rFonts w:ascii="Segoe UI" w:hAnsi="Segoe UI" w:cs="Segoe UI"/>
          <w:b/>
          <w:bCs/>
          <w:sz w:val="32"/>
          <w:szCs w:val="32"/>
        </w:rPr>
      </w:pPr>
      <w:r w:rsidRPr="00032E24">
        <w:rPr>
          <w:rFonts w:ascii="Segoe UI" w:hAnsi="Segoe UI" w:cs="Segoe UI"/>
          <w:b/>
          <w:bCs/>
          <w:sz w:val="32"/>
          <w:szCs w:val="32"/>
        </w:rPr>
        <w:t>PERLINDUNGAN HUKUM</w:t>
      </w:r>
    </w:p>
    <w:p w14:paraId="5FDC87E0" w14:textId="2CAEC796" w:rsidR="00214B11" w:rsidRPr="00032E24" w:rsidRDefault="00214B11" w:rsidP="00A13870">
      <w:pPr>
        <w:jc w:val="center"/>
        <w:rPr>
          <w:rFonts w:ascii="Segoe UI" w:hAnsi="Segoe UI" w:cs="Segoe UI"/>
          <w:b/>
          <w:bCs/>
          <w:sz w:val="32"/>
          <w:szCs w:val="32"/>
        </w:rPr>
      </w:pPr>
      <w:r w:rsidRPr="00032E24">
        <w:rPr>
          <w:rFonts w:ascii="Segoe UI" w:hAnsi="Segoe UI" w:cs="Segoe UI"/>
          <w:b/>
          <w:bCs/>
          <w:sz w:val="32"/>
          <w:szCs w:val="32"/>
        </w:rPr>
        <w:t>HAK CIPTA PERUSAHAAN BATIK KEDIRI</w:t>
      </w:r>
    </w:p>
    <w:p w14:paraId="2A5580EE" w14:textId="77777777" w:rsidR="008E6E1A" w:rsidRPr="00032E24" w:rsidRDefault="008E6E1A" w:rsidP="00A13870">
      <w:pPr>
        <w:jc w:val="center"/>
        <w:rPr>
          <w:rFonts w:ascii="Segoe UI" w:hAnsi="Segoe UI" w:cs="Segoe UI"/>
          <w:sz w:val="24"/>
          <w:szCs w:val="24"/>
        </w:rPr>
      </w:pPr>
    </w:p>
    <w:p w14:paraId="0A931F6D" w14:textId="2C5F5B5E" w:rsidR="008E6E1A" w:rsidRPr="00032E24" w:rsidRDefault="00A86028" w:rsidP="00A13870">
      <w:pPr>
        <w:jc w:val="center"/>
        <w:rPr>
          <w:rFonts w:ascii="Segoe UI" w:hAnsi="Segoe UI" w:cs="Segoe UI"/>
          <w:b/>
          <w:bCs/>
          <w:sz w:val="24"/>
          <w:szCs w:val="24"/>
        </w:rPr>
      </w:pPr>
      <w:r w:rsidRPr="00032E24">
        <w:rPr>
          <w:rFonts w:ascii="Segoe UI" w:hAnsi="Segoe UI" w:cs="Segoe UI"/>
          <w:b/>
          <w:bCs/>
          <w:sz w:val="24"/>
          <w:szCs w:val="24"/>
        </w:rPr>
        <w:t>Oleh:</w:t>
      </w:r>
    </w:p>
    <w:p w14:paraId="49294FAB" w14:textId="4CF0ED06" w:rsidR="008E6E1A" w:rsidRDefault="001D1A4F" w:rsidP="00A13870">
      <w:pPr>
        <w:jc w:val="center"/>
        <w:rPr>
          <w:rFonts w:ascii="Segoe UI" w:hAnsi="Segoe UI" w:cs="Segoe UI"/>
          <w:b/>
          <w:bCs/>
          <w:sz w:val="24"/>
          <w:szCs w:val="24"/>
        </w:rPr>
      </w:pPr>
      <w:r w:rsidRPr="00032E24">
        <w:rPr>
          <w:rFonts w:ascii="Segoe UI" w:hAnsi="Segoe UI" w:cs="Segoe UI"/>
          <w:b/>
          <w:bCs/>
          <w:sz w:val="24"/>
          <w:szCs w:val="24"/>
        </w:rPr>
        <w:t>Mujion</w:t>
      </w:r>
      <w:r w:rsidR="00467CBF" w:rsidRPr="00032E24">
        <w:rPr>
          <w:rFonts w:ascii="Segoe UI" w:hAnsi="Segoe UI" w:cs="Segoe UI"/>
          <w:b/>
          <w:bCs/>
          <w:sz w:val="24"/>
          <w:szCs w:val="24"/>
        </w:rPr>
        <w:t>o</w:t>
      </w:r>
      <w:r w:rsidRPr="00032E24">
        <w:rPr>
          <w:rFonts w:ascii="Segoe UI" w:hAnsi="Segoe UI" w:cs="Segoe UI"/>
          <w:b/>
          <w:bCs/>
          <w:sz w:val="24"/>
          <w:szCs w:val="24"/>
        </w:rPr>
        <w:t>, Harsono Njoto, Mas Rara Tri Retno Herryani</w:t>
      </w:r>
    </w:p>
    <w:p w14:paraId="5E086F35" w14:textId="77777777" w:rsidR="00874173" w:rsidRDefault="00874173" w:rsidP="00A13870">
      <w:pPr>
        <w:jc w:val="center"/>
      </w:pPr>
      <w:hyperlink r:id="rId8" w:history="1">
        <w:r w:rsidRPr="00FA3220">
          <w:rPr>
            <w:rStyle w:val="Hyperlink"/>
            <w:rFonts w:ascii="Segoe UI" w:hAnsi="Segoe UI" w:cs="Segoe UI"/>
            <w:sz w:val="24"/>
            <w:szCs w:val="24"/>
          </w:rPr>
          <w:t>mujiono.kedirikab@gmail.com</w:t>
        </w:r>
      </w:hyperlink>
      <w:r>
        <w:rPr>
          <w:rFonts w:ascii="Segoe UI" w:hAnsi="Segoe UI" w:cs="Segoe UI"/>
          <w:sz w:val="24"/>
          <w:szCs w:val="24"/>
        </w:rPr>
        <w:t>,</w:t>
      </w:r>
      <w:r w:rsidRPr="00874173">
        <w:t xml:space="preserve"> </w:t>
      </w:r>
    </w:p>
    <w:p w14:paraId="4F355EEF" w14:textId="77777777" w:rsidR="00874173" w:rsidRDefault="00874173" w:rsidP="00A13870">
      <w:pPr>
        <w:jc w:val="center"/>
      </w:pPr>
      <w:hyperlink r:id="rId9" w:history="1">
        <w:r w:rsidRPr="00FA3220">
          <w:rPr>
            <w:rStyle w:val="Hyperlink"/>
            <w:rFonts w:ascii="Segoe UI" w:hAnsi="Segoe UI" w:cs="Segoe UI"/>
            <w:sz w:val="24"/>
            <w:szCs w:val="24"/>
          </w:rPr>
          <w:t>harsononjoto@unik-kediri.ac.id</w:t>
        </w:r>
      </w:hyperlink>
      <w:r>
        <w:rPr>
          <w:rFonts w:ascii="Segoe UI" w:hAnsi="Segoe UI" w:cs="Segoe UI"/>
          <w:sz w:val="24"/>
          <w:szCs w:val="24"/>
        </w:rPr>
        <w:t>,</w:t>
      </w:r>
      <w:r w:rsidRPr="00874173">
        <w:t xml:space="preserve"> </w:t>
      </w:r>
    </w:p>
    <w:p w14:paraId="51C1E1C9" w14:textId="236134A6" w:rsidR="00874173" w:rsidRDefault="00874173" w:rsidP="00A13870">
      <w:pPr>
        <w:jc w:val="center"/>
        <w:rPr>
          <w:rFonts w:ascii="Segoe UI" w:hAnsi="Segoe UI" w:cs="Segoe UI"/>
          <w:sz w:val="24"/>
          <w:szCs w:val="24"/>
        </w:rPr>
      </w:pPr>
      <w:hyperlink r:id="rId10" w:history="1">
        <w:r w:rsidRPr="00FA3220">
          <w:rPr>
            <w:rStyle w:val="Hyperlink"/>
            <w:rFonts w:ascii="Segoe UI" w:hAnsi="Segoe UI" w:cs="Segoe UI"/>
            <w:sz w:val="24"/>
            <w:szCs w:val="24"/>
          </w:rPr>
          <w:t>masrara@unik-kediri.ac.id</w:t>
        </w:r>
      </w:hyperlink>
    </w:p>
    <w:p w14:paraId="0020A124" w14:textId="77777777" w:rsidR="00467CBF" w:rsidRPr="00032E24" w:rsidRDefault="00467CBF" w:rsidP="00A13870">
      <w:pPr>
        <w:jc w:val="center"/>
        <w:rPr>
          <w:rFonts w:ascii="Segoe UI" w:hAnsi="Segoe UI" w:cs="Segoe UI"/>
          <w:sz w:val="24"/>
          <w:szCs w:val="24"/>
        </w:rPr>
      </w:pPr>
    </w:p>
    <w:p w14:paraId="2BB237ED" w14:textId="10EB567B" w:rsidR="008E6E1A" w:rsidRPr="00032E24" w:rsidRDefault="00032E24" w:rsidP="00A13870">
      <w:pPr>
        <w:jc w:val="center"/>
        <w:rPr>
          <w:rFonts w:ascii="Segoe UI" w:hAnsi="Segoe UI" w:cs="Segoe UI"/>
          <w:b/>
          <w:bCs/>
          <w:sz w:val="32"/>
          <w:szCs w:val="32"/>
        </w:rPr>
      </w:pPr>
      <w:r w:rsidRPr="00032E24">
        <w:rPr>
          <w:rFonts w:ascii="Segoe UI" w:hAnsi="Segoe UI" w:cs="Segoe UI"/>
          <w:b/>
          <w:bCs/>
          <w:sz w:val="32"/>
          <w:szCs w:val="32"/>
        </w:rPr>
        <w:t>ABSTRAK</w:t>
      </w:r>
    </w:p>
    <w:p w14:paraId="6F184A53" w14:textId="77777777" w:rsidR="008E6E1A" w:rsidRPr="00032E24" w:rsidRDefault="008E6E1A" w:rsidP="00A13870">
      <w:pPr>
        <w:jc w:val="both"/>
        <w:rPr>
          <w:sz w:val="24"/>
          <w:szCs w:val="24"/>
        </w:rPr>
      </w:pPr>
    </w:p>
    <w:p w14:paraId="2644824C" w14:textId="77777777" w:rsidR="00874173" w:rsidRDefault="00214B11" w:rsidP="00874173">
      <w:pPr>
        <w:ind w:firstLine="720"/>
        <w:jc w:val="both"/>
        <w:rPr>
          <w:sz w:val="24"/>
          <w:szCs w:val="24"/>
        </w:rPr>
      </w:pPr>
      <w:r w:rsidRPr="00032E24">
        <w:rPr>
          <w:sz w:val="24"/>
          <w:szCs w:val="24"/>
        </w:rPr>
        <w:t xml:space="preserve">Seni batik berkembang seiring dengan industri, sehingga potensi ekonomi beriringan dengan potensi budaya yang melekat pada batik. HKI merupakan satu sistem hukum yang relatif baru yang memiliki orientasi perlindungan aset-aset ekonomi serta penghargaan atas daya kreatifitas intelektual manusia. Penelitian ini mengkaji mengenai perlindungan hukum hak cipta perusahaan motif batik Kediri sebagai karya intelektual tradisional berdasarkan Undang Undang Hak Cipta. Selain itu juga tentang tindakan pemerintah Kabupaten Kediri dalam upaya mendorong perlindungan industri batik perlu dikaji bersama dan kendalanya. Penelitian ini menggunakan pendekatan yuridis empiris yang bersifat deskriptif analitis. Karena pendekatannya yuridis empiris, maka bahan penelitian yang digunakan meliputi data primer dan skunder. Data primer diperoleh dengan teknik wawancara bebas terpimpin dengan subjek yang ditentukan. Sedangkan data sekunder yang digunakan adalah bahan hukum primer berupa Undang Undang No. 19 tahun 2002 tentang Hak Cipta dan dokumen-dokumen resmi pemerintah, sedangkan bahan hukum sekunder dengan beberapa literatur yang terkait. </w:t>
      </w:r>
    </w:p>
    <w:p w14:paraId="11E83A15" w14:textId="4C4FA39C" w:rsidR="00214B11" w:rsidRPr="00032E24" w:rsidRDefault="00214B11" w:rsidP="00874173">
      <w:pPr>
        <w:ind w:firstLine="720"/>
        <w:jc w:val="both"/>
        <w:rPr>
          <w:sz w:val="24"/>
          <w:szCs w:val="24"/>
        </w:rPr>
      </w:pPr>
      <w:r w:rsidRPr="00032E24">
        <w:rPr>
          <w:sz w:val="24"/>
          <w:szCs w:val="24"/>
        </w:rPr>
        <w:t xml:space="preserve">Semua data tersebut kemudian disusun dan dianalisis dengan metode deskriptif kualitatif. Hasil penelitian menunjukkan,  pertama, keberadaan  motif batik Kediri dirasakan bukan saja dari segi seni dan budaya yang menunjukkan ciri khas daerah yang sangat ekologis, namun juga secara ekonomi. Kedua, perlindungan motif batik Kediri berdasarkan Undang Undang Hak  Cipta dibedakan menjadi motif tradisional dan motif kontemporer. Masing  masing diatur dalam Pasal 10 ayat (2) dan Pasal 12 huruf (i) Undang Undang Hak Cipta.  Ketiga, Pemerintah Kabupaten Kediri hanya melakukan upaya non-yuridis dalam upaya meningkatkan dan mendorong perlindungan atas motif batik Kediri, seperti pendaftaran motif-motif kontemporer ke Ditjen HKI, pelatihan-pelatihan dan pameran. Sedangkan kendala yuridis yang dihadapi diantaranya minimnya pemahaman perajin atas sistem hukum HKI, belum adanya penetapan dari pemerintah tentang jenis motif  tradisional. Sementara kendala non-yuridis antara lain minimnya  anggaran, minimnya nilai produksi, kesulitan bahan mentah, minimnya kreatifitas, serta persaingan dengan batik luar.  </w:t>
      </w:r>
    </w:p>
    <w:p w14:paraId="1508E8B6" w14:textId="77777777" w:rsidR="00214B11" w:rsidRPr="00032E24" w:rsidRDefault="00214B11" w:rsidP="00A13870">
      <w:pPr>
        <w:jc w:val="both"/>
        <w:rPr>
          <w:i/>
          <w:iCs/>
          <w:sz w:val="24"/>
          <w:szCs w:val="24"/>
        </w:rPr>
      </w:pPr>
    </w:p>
    <w:p w14:paraId="11D4409F" w14:textId="77777777" w:rsidR="00214B11" w:rsidRPr="00032E24" w:rsidRDefault="00214B11" w:rsidP="00A13870">
      <w:pPr>
        <w:jc w:val="both"/>
        <w:rPr>
          <w:i/>
          <w:iCs/>
          <w:sz w:val="24"/>
          <w:szCs w:val="24"/>
        </w:rPr>
      </w:pPr>
      <w:r w:rsidRPr="00032E24">
        <w:rPr>
          <w:b/>
          <w:bCs/>
          <w:i/>
          <w:iCs/>
          <w:sz w:val="24"/>
          <w:szCs w:val="24"/>
        </w:rPr>
        <w:t>Kata Kunci:</w:t>
      </w:r>
      <w:r w:rsidRPr="00032E24">
        <w:rPr>
          <w:i/>
          <w:iCs/>
          <w:sz w:val="24"/>
          <w:szCs w:val="24"/>
        </w:rPr>
        <w:t xml:space="preserve"> Perlindungan Hukum, Hak Cipta, Batik Kediri.</w:t>
      </w:r>
    </w:p>
    <w:p w14:paraId="07F930F0" w14:textId="4399BC1B" w:rsidR="008E6E1A" w:rsidRPr="00032E24" w:rsidRDefault="00032E24" w:rsidP="00032E24">
      <w:pPr>
        <w:pStyle w:val="NoSpacing"/>
        <w:spacing w:line="360" w:lineRule="auto"/>
        <w:jc w:val="center"/>
        <w:rPr>
          <w:rFonts w:ascii="Segoe UI" w:hAnsi="Segoe UI" w:cs="Segoe UI"/>
          <w:b/>
          <w:sz w:val="32"/>
          <w:szCs w:val="32"/>
        </w:rPr>
      </w:pPr>
      <w:r w:rsidRPr="00032E24">
        <w:rPr>
          <w:rFonts w:ascii="Segoe UI" w:hAnsi="Segoe UI" w:cs="Segoe UI"/>
          <w:b/>
          <w:sz w:val="32"/>
          <w:szCs w:val="32"/>
        </w:rPr>
        <w:lastRenderedPageBreak/>
        <w:t>PENDAHULUAN</w:t>
      </w:r>
    </w:p>
    <w:p w14:paraId="7DD713FE" w14:textId="77777777" w:rsidR="00D35A12" w:rsidRPr="00032E24" w:rsidRDefault="00D35A12" w:rsidP="00032E24">
      <w:pPr>
        <w:spacing w:line="360" w:lineRule="auto"/>
        <w:ind w:firstLine="426"/>
        <w:jc w:val="both"/>
        <w:rPr>
          <w:sz w:val="24"/>
          <w:szCs w:val="24"/>
        </w:rPr>
      </w:pPr>
      <w:r w:rsidRPr="00032E24">
        <w:rPr>
          <w:sz w:val="24"/>
          <w:szCs w:val="24"/>
        </w:rPr>
        <w:t>Batik  adalah  salah satu  hasil karya cipta intelektual manusia melalui proses kreatif dan inovatif  yang  menjadi  ciri  khas dari  suatu daerah.  Kekayaan  intelektual  ini  telah  menjadi  bagian  dari seni budaya yang sangat berkembang pada masyarakat Indonesia, namun  belum  mendapat  perlindungan  sepenuhnya  dari  pemerintah.  Banyak hasil karya seni batik, misalnya motif  Batik  yang  memiliki  nilai  seni  yang  cukup  tinggi  dan  mempunyai  nilai mitologi dan filosofi  di berbagai  daerah  yang  ada  di  Indonesia  telah  didaftarkan  sebagai  milik  orang  asing. Hal ini harus mendapat perhatian serius dari semua pihak, baik pengrajin, masyarakat dan pemerintah.</w:t>
      </w:r>
    </w:p>
    <w:p w14:paraId="3F26E8F1" w14:textId="1420180B" w:rsidR="00D35A12" w:rsidRPr="00032E24" w:rsidRDefault="00D35A12" w:rsidP="00032E24">
      <w:pPr>
        <w:spacing w:line="360" w:lineRule="auto"/>
        <w:ind w:firstLine="426"/>
        <w:jc w:val="both"/>
        <w:rPr>
          <w:sz w:val="24"/>
          <w:szCs w:val="24"/>
        </w:rPr>
      </w:pPr>
      <w:r w:rsidRPr="00032E24">
        <w:rPr>
          <w:sz w:val="24"/>
          <w:szCs w:val="24"/>
        </w:rPr>
        <w:t>Hak  Kekayaan  Intelektual  (HKI)  dahulu  dikenal  dengan  Hak  Milik Intelektual,  yang  dalam  istilah  atau  bahasa  Inggris  dikenal  dengal  dengan Intellectual  Property  Right  (Law)  dan  dalam  bahasa  Belanda  disebut dengan Intelectuelle  Eigendom</w:t>
      </w:r>
      <w:r w:rsidRPr="00A13870">
        <w:rPr>
          <w:rFonts w:eastAsiaTheme="minorEastAsia"/>
          <w:sz w:val="24"/>
          <w:szCs w:val="24"/>
          <w:vertAlign w:val="superscript"/>
        </w:rPr>
        <w:footnoteReference w:id="1"/>
      </w:r>
      <w:r w:rsidR="00A13870">
        <w:rPr>
          <w:sz w:val="24"/>
          <w:szCs w:val="24"/>
        </w:rPr>
        <w:t xml:space="preserve">. </w:t>
      </w:r>
      <w:r w:rsidRPr="00032E24">
        <w:rPr>
          <w:sz w:val="24"/>
          <w:szCs w:val="24"/>
        </w:rPr>
        <w:t>Hak  kekayaan  intelektual  terbagi  atas  cabang  utama yaitu: (1) Hak cipta dan hak terkait (Copyrights And Related Rhigts); dan (2) Hak kekayaan  industri  (Industrial  Property).  Hak  kekayaan    intelektual  merupakan padanan  kata  dari  istilah  Intellectual  Property  Right  atau  lebih  dikenal  dengan istilah  HAKI  atau  HKI</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{"citationItems":[{"id":"ITEM-1","itemData":{"author":[{"dropping-particle":"","family":"Sudarmanto","given":"Hery Lilik","non-dropping-particle":"","parse-names":false,"suffix":""},{"dropping-particle":"","family":"Sari","given":"Ariella Gitta","non-dropping-particle":"","parse-names":false,"suffix":""}],"container-title":"Dinamika Hukum dan Masyarakat","id":"ITEM-1","issue":"No. 1","issued":{"date-parts":[["2018"]]},"title":"Kejahatan Hak Merek Yang Dianggap Sebagai Tindak Pidana Delik Aduan Tinjauan Yuridis, Putusan (MA) No.816 K/PID.SUS2018","type":"article-journal","volume":"Vol. 1"},"uris":["http://www.mendeley.com/documents/?uuid=4cd1a84a-a311-4556-953f-1de700ca7d84"]}],"mendeley":{"formattedCitation":"(Sudarmanto &amp; Sari, 2018)","plainTextFormattedCitation":"(Sudarmanto &amp; Sari, 2018)","previouslyFormattedCitation":"(Sudarmanto &amp; Sari, 2018)"},"properties":{"noteIndex":0},"schema":"https://github.com/citation-style-language/schema/raw/master/csl-citation.json"}</w:instrText>
      </w:r>
      <w:r w:rsidR="001937F1">
        <w:rPr>
          <w:sz w:val="24"/>
          <w:szCs w:val="24"/>
        </w:rPr>
        <w:fldChar w:fldCharType="separate"/>
      </w:r>
      <w:r w:rsidR="001937F1" w:rsidRPr="001937F1">
        <w:rPr>
          <w:noProof/>
          <w:sz w:val="24"/>
          <w:szCs w:val="24"/>
        </w:rPr>
        <w:t>(Sudarmanto &amp; Sari, 2018)</w:t>
      </w:r>
      <w:r w:rsidR="001937F1">
        <w:rPr>
          <w:sz w:val="24"/>
          <w:szCs w:val="24"/>
        </w:rPr>
        <w:fldChar w:fldCharType="end"/>
      </w:r>
      <w:r w:rsidRPr="00032E24">
        <w:rPr>
          <w:sz w:val="24"/>
          <w:szCs w:val="24"/>
        </w:rPr>
        <w:t>.  Istilah  tersebut  terdiri  dari  tiga  kata  kunci,  yaitu:  Hak, Kekayaan,  dan  Intelektual.  Kekayaan  merupakan  abstraksi  yang  dapat  dimiliki, dialihkan,  dibeli,  maupun  dijual.  Adapun  kekayaan  intelektual  merupakan kekayaan  atas  segala  hasil  produksi  kecerdasan  daya  pikir  seperti  teknologi, pengetahuan, seni, sastra, gubahan lagu, karya tulis, dan karikatur. Terakhir, Hak Kekayaan  Intelektual  (HKI)  merupakan  hak-hak  (wewenang  atau  kekuasaan) untuk berbuat sesuatu atas kekayaan intelektual tersebut, yang diatur oleh norma-norma atau hukum-hukum yang berlaku.</w:t>
      </w:r>
      <w:r w:rsidRPr="00A13870">
        <w:rPr>
          <w:rFonts w:eastAsiaTheme="minorEastAsia"/>
          <w:sz w:val="24"/>
          <w:szCs w:val="24"/>
          <w:vertAlign w:val="superscript"/>
        </w:rPr>
        <w:footnoteReference w:id="2"/>
      </w:r>
    </w:p>
    <w:p w14:paraId="52C32E28" w14:textId="77777777" w:rsidR="00D35A12" w:rsidRPr="00032E24" w:rsidRDefault="00D35A12" w:rsidP="00032E24">
      <w:pPr>
        <w:spacing w:line="360" w:lineRule="auto"/>
        <w:ind w:firstLine="426"/>
        <w:jc w:val="both"/>
        <w:rPr>
          <w:sz w:val="24"/>
          <w:szCs w:val="24"/>
        </w:rPr>
      </w:pPr>
      <w:r w:rsidRPr="00032E24">
        <w:rPr>
          <w:sz w:val="24"/>
          <w:szCs w:val="24"/>
        </w:rPr>
        <w:lastRenderedPageBreak/>
        <w:t>Munculnya  ketidakadilan  yang  dirasakan  negara-negara  berkembang terjadi  karna  pengetahuan  tradisional  bangsa-bangsa  berkembang  itu  tidak mendapat  perlindungan  sebagaimana  kekayaan  intelektual  dinegara  maju. Sementara  itu  negara-nergara  maju  berupaya  sedemikian  rupa  untuk  melindungi kekayaan  intelektual  mereka  dari  penyalahgunaan  yang  terjadi  di  negara-negara berkembang dengan menekan negara negara ini untuk melindungi HKI mereka.</w:t>
      </w:r>
      <w:r w:rsidRPr="00A13870">
        <w:rPr>
          <w:rFonts w:eastAsiaTheme="minorEastAsia"/>
          <w:sz w:val="24"/>
          <w:szCs w:val="24"/>
          <w:vertAlign w:val="superscript"/>
        </w:rPr>
        <w:footnoteReference w:id="3"/>
      </w:r>
    </w:p>
    <w:p w14:paraId="24CE8EBF" w14:textId="67B73CFA" w:rsidR="00D35A12" w:rsidRPr="00032E24" w:rsidRDefault="00D35A12" w:rsidP="00032E24">
      <w:pPr>
        <w:spacing w:line="360" w:lineRule="auto"/>
        <w:ind w:firstLine="426"/>
        <w:jc w:val="both"/>
        <w:rPr>
          <w:sz w:val="24"/>
          <w:szCs w:val="24"/>
        </w:rPr>
      </w:pPr>
      <w:r w:rsidRPr="00032E24">
        <w:rPr>
          <w:sz w:val="24"/>
          <w:szCs w:val="24"/>
        </w:rPr>
        <w:t>Masyarakat  di  beberapa  negara  berkembang  seperti  di  Indonesia  belum begitu mengenal kegunaan dan fungsi undang-undang hak cipta dan hak kekayaan intelektual,  keterbatasan  infrastruktur  yang  belum  memadai  guna  penegakan undang-undang  tersebut  dan  minimnya  kepedulian  masyarakat  terhadap  keaslian suatu  karya,  membuat  masyarakat  Indonesia  rentan  akan  pelanggaran  terhadap Undang-Undang Hak Cipta dan Hak Kekayaan Intelektual</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{"citationItems":[{"id":"ITEM-1","itemData":{"DOI":"10.30737/transparansi.v1i1.170","ISSN":"2613-9200","abstract":"Ketidaktahuan pembeli cessie mengenai akta cessie yang tidak dapat berfungsi seperti Akta Jual Beli, sehingga akta cessie yang dibuat oleh Notaris menjadi dipertanyakan mengenai kesempurnaan dalam memberikan kepastian hukum bagi pembeli cessie. Sebab akta tersebut dirasa kurang dapat membantu dalam proses peralihan hak dan balik nama sertipikatnya.Kebanyakan dari para pembeli cessie akan bersifat pasif atau mendesak pihak bank untuk beritikad membantu mencarikan solusi agar dapat melakukan proses peralihan hak dan balik nama. Namun hal itu sulit terjadi, karena pihak bank sudah tidak akan ikut campur lagi setelah melaksanakan kewajibannya (penandatanganan akta cessie) sebab menurut anggapan mereka, sertipikat tersebut sudah bukan menjadi tanggung jawabnya lagi.Penelitian di dalam tulisan ini bertujuan  ingin mengetahui mengenai kepastian hukum bagi pembeli cessie terhadap akta cessie yang telah dibuat oleh Notaris dan mencari solusi atas akta cessie yang telah dibuat oleh Notaris agar dapat menjadi dasar proses untuk balik nama di BPN.Hasil penelitian menunjukan bahwa meskipun telah dibuatnya akta cessie oleh Notaris dan dicatatnya perubahan kreditur tersebut di dalam sertipikat Hak Tanggungan masih belum memberikan kepastian hukum yang sempurna, karena pembeli cessie masih belum memiliki Hak kepemilikan atas tanah tersebut. Selain itu akta cessie yang dibuat oleh Notaris tidak dapat secara langsung dijadikan dasar untuk melakukan peralihan hak tanah di BPN, sehingga solusinya adalah perlu disempurnakan dengan mengajukan permohonan ke Pengadilan Negeri terlebih dahulu, agar dari ketetapan Pengadilan Negeri tersebut dapat menjadi dasar peralihan nama.","author":[{"dropping-particle":"","family":"Aulia","given":"Gita Permata","non-dropping-particle":"","parse-names":false,"suffix":""},{"dropping-particle":"","family":"Kawuryan","given":"Endang Sri","non-dropping-particle":"","parse-names":false,"suffix":""}],"container-title":"Transparansi Hukum","id":"ITEM-1","issue":"1","issued":{"date-parts":[["2018"]]},"page":"79-98","title":"Perlindungan Hukum Terhadap Pembeli Cessie Dalam Melakukan Balik Nama Sertipikat Hak Atas Tanah Dan Bangunan","type":"article-journal","volume":"1"},"uris":["http://www.mendeley.com/documents/?uuid=6b8fc5ab-8346-4909-9e5f-34ebb274775c"]}],"mendeley":{"formattedCitation":"(Aulia &amp; Kawuryan, 2018)","plainTextFormattedCitation":"(Aulia &amp; Kawuryan, 2018)","previouslyFormattedCitation":"(Aulia &amp; Kawuryan, 2018)"},"properties":{"noteIndex":0},"schema":"https://github.com/citation-style-language/schema/raw/master/csl-citation.json"}</w:instrText>
      </w:r>
      <w:r w:rsidR="001937F1">
        <w:rPr>
          <w:sz w:val="24"/>
          <w:szCs w:val="24"/>
        </w:rPr>
        <w:fldChar w:fldCharType="separate"/>
      </w:r>
      <w:r w:rsidR="001937F1" w:rsidRPr="001937F1">
        <w:rPr>
          <w:noProof/>
          <w:sz w:val="24"/>
          <w:szCs w:val="24"/>
        </w:rPr>
        <w:t>(Aulia &amp; Kawuryan, 2018)</w:t>
      </w:r>
      <w:r w:rsidR="001937F1">
        <w:rPr>
          <w:sz w:val="24"/>
          <w:szCs w:val="24"/>
        </w:rPr>
        <w:fldChar w:fldCharType="end"/>
      </w:r>
      <w:r w:rsidRPr="00032E24">
        <w:rPr>
          <w:sz w:val="24"/>
          <w:szCs w:val="24"/>
        </w:rPr>
        <w:t>. Hak Cipta merupakan cabang  penting  dari  HKI,  hak  cipta  mewakili  dari  esensi  perlindungan  terhadap hak  atas  seniman,  budayawan,  pengarang,  pelukis  dan  sebagainya  atas  suatu karya, seperti yang diatur dalam Undang-Undang No. 28 Tahun 2014 tentang Hak Cipta.</w:t>
      </w:r>
    </w:p>
    <w:p w14:paraId="2347038A" w14:textId="77777777" w:rsidR="00D35A12" w:rsidRPr="00032E24" w:rsidRDefault="00D35A12" w:rsidP="00032E24">
      <w:pPr>
        <w:spacing w:line="360" w:lineRule="auto"/>
        <w:ind w:firstLine="426"/>
        <w:jc w:val="both"/>
        <w:rPr>
          <w:sz w:val="24"/>
          <w:szCs w:val="24"/>
        </w:rPr>
      </w:pPr>
      <w:r w:rsidRPr="00032E24">
        <w:rPr>
          <w:sz w:val="24"/>
          <w:szCs w:val="24"/>
        </w:rPr>
        <w:t>Pasal 40 ayat (1) huruf (j) Undang-Undang Nomor 28 Tahun 2014 tentang Hak  Cipta  menetapkan  bahwa  dalam  undang-undang  ini  ciptaan  yang  dilindungi adalah ciptaan dalam bidang ilmu pengetahuan, seni dan sastra yang di dalamnya mencakup  karya  seni  batik  atau  karya  motif  lain.  Dibeberapa  daerah  Indonesia memiliki  kebudayaan  motif  batik  yang  beragam  dan  memiliki  khas  sendiri-sendiri.  Beraneka ragam  suku  bangsa  kaya  akan  hasil  seni  tradisional  dengan  nilai estetika  yang  tinggi  seperti  batik  tradisional  Pekalongan,  Yogyakarta,  Surakarta, dll.</w:t>
      </w:r>
    </w:p>
    <w:p w14:paraId="765F89EA" w14:textId="77777777" w:rsidR="00D35A12" w:rsidRPr="00032E24" w:rsidRDefault="00D35A12" w:rsidP="00032E24">
      <w:pPr>
        <w:spacing w:line="360" w:lineRule="auto"/>
        <w:ind w:firstLine="426"/>
        <w:jc w:val="both"/>
        <w:rPr>
          <w:sz w:val="24"/>
          <w:szCs w:val="24"/>
        </w:rPr>
      </w:pPr>
      <w:r w:rsidRPr="00032E24">
        <w:rPr>
          <w:sz w:val="24"/>
          <w:szCs w:val="24"/>
        </w:rPr>
        <w:t xml:space="preserve">Batik Indonesia mendapat pengakuan dunia pada tanggal 2 Oktober  tahun 2009, United Nations Educational, Scientific and Cultural Organisation (UNESCO) menetapkan bahwa batik merupakan warisan budaya milik Indonesia. Batik dinyatakan layak untuk dimasukkan dalam Representative List of the </w:t>
      </w:r>
      <w:r w:rsidRPr="00032E24">
        <w:rPr>
          <w:sz w:val="24"/>
          <w:szCs w:val="24"/>
        </w:rPr>
        <w:lastRenderedPageBreak/>
        <w:t>Intangible Cultural Heritage of Humanity, yang berarti batik telah memperoleh  pengakuan internasional sebagai salah satu mata budaya Indonesia, sehingga diharapkan dapat memotivasi dan mengangkat harkat para pengrajin batik dan mendukung usaha meningkatkan kesejahteraan rakyat</w:t>
      </w:r>
      <w:r w:rsidRPr="00A13870">
        <w:rPr>
          <w:rFonts w:eastAsiaTheme="minorEastAsia"/>
          <w:sz w:val="24"/>
          <w:szCs w:val="24"/>
          <w:vertAlign w:val="superscript"/>
        </w:rPr>
        <w:footnoteReference w:id="4"/>
      </w:r>
    </w:p>
    <w:p w14:paraId="4A3ACC78" w14:textId="77777777" w:rsidR="00D35A12" w:rsidRPr="00032E24" w:rsidRDefault="00D35A12" w:rsidP="00032E24">
      <w:pPr>
        <w:spacing w:line="360" w:lineRule="auto"/>
        <w:ind w:firstLine="426"/>
        <w:jc w:val="both"/>
        <w:rPr>
          <w:sz w:val="24"/>
          <w:szCs w:val="24"/>
        </w:rPr>
      </w:pPr>
      <w:r w:rsidRPr="00032E24">
        <w:rPr>
          <w:sz w:val="24"/>
          <w:szCs w:val="24"/>
        </w:rPr>
        <w:t>Pengakuan UNESCO atas batik sebagai sebuah warisan budaya Indonesia untuk dunia mestinya mendorong Indonesia untuk benar-benar menggarap batik agar tetap lestari. Beberapa upaya bisa dilakukan baik dari segi hukum maupun dari segi ekononi dan industri.</w:t>
      </w:r>
    </w:p>
    <w:p w14:paraId="4CC2F82D" w14:textId="390DCB79" w:rsidR="00D35A12" w:rsidRPr="00032E24" w:rsidRDefault="00D35A12" w:rsidP="00032E24">
      <w:pPr>
        <w:spacing w:line="360" w:lineRule="auto"/>
        <w:ind w:firstLine="426"/>
        <w:jc w:val="both"/>
        <w:rPr>
          <w:sz w:val="24"/>
          <w:szCs w:val="24"/>
        </w:rPr>
      </w:pPr>
      <w:r w:rsidRPr="00032E24">
        <w:rPr>
          <w:sz w:val="24"/>
          <w:szCs w:val="24"/>
        </w:rPr>
        <w:t>Dalam hal perlindungan hukum, batik sebagai sebuah warisan budaya dapat dilindungi melalui rezim hukum HKI yaitu hak cipta. Dalam Pasal 10 ayat (2) undang-undang nomor 19 tahun 2002 tentang Hak Cipta dinyatakan bahwa Negara memegang Hak Cipta atas folklor dan hasil kebudayaan rakyat yang menjadi milik bersama,  seperti cerita, hikayat, dongeng, legenda, babad, lagu, kerajinan tangan, koreografi, tarian, kaligrafi, dan karya seni lainnya. Konsekuensi dari adanya aturan tersebut, warga negara asing jika ingin mengumumkan atau memperbanyak batik, harus mendapat ijin terlebih dahulu dari pemerintah Indonesia.Batik telah menjadi sebuah warisan budaya yang hak kepemilikannya tidak bisa dikuasasi individu, namun dalam hal kekayaan motif dan coraknya dapat dikuasai oleh individu. Hal ini diatur dalam Pasal 12 ayat (1) UU Hak Cipta yang menyatakan bahwa ciptaan yang dilindungi dalam Undang Undang tersebut adalah ciptaan dalam bidang ilmu pengetahuan, seni, dan sastra, yang mencakup di dalamnya salah satunya adalah seni batik</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{"citationItems":[{"id":"ITEM-1","itemData":{"DOI":"10.30737/transparansi.v1i1.171","ISSN":"2613-9200","abstract":"Penelitian ini bertujuan mengetahui kepentingan pengembang dan praktik di bidang kenotariatan untuk menganalisa bentuk hubungan hukum dan tanggung gugat antara Debitur, Bank dan Pengembang yang merupakan subyek dalam akta perjanjian beli kembali (buy back guaratee) agar mampu memberikan perlindungan hukum bagi pengembang dalam hal memiliki kembali obyek jaminan.  Dalam penelitian ini penulis menggunakan metode pendekatan Normatif, yang menurut Peter Mahmud Marzuki, “Penelitian hukum adalah suatu penelitian yang menganalisis situasi faktual dan menerapkan doktrin-doktrin hukum yang telah terbentuk”. Bersandar pada teori keadilan dan perlindungan hukum , azas asas dalam hukum jaminan dengan tidak meninggalkan asas asas dalam teori Perjanjian dan pelaksanaan prinsip kehati hatian dalam dunia perbankan yang mendasari munculnya Perjanjian beli kembali (buy back guarantee).Akhirnya dalam penelitian ini penulis menyimpulkan dalam perjanjian pembelian rumah dengan fasilirtas KPR terjadi tiga hubungan hukum, pertama hubungan yang terjadi antara bank dalam hal ini selaku kreditur dengan pihak debitur (pembeli) hubungan yang terjadi ditetapkan dalam suatu perjanjian kredit dengan jaminan tanggung gugat bank, kedua hubungan hukum antara pihak bank selaku kreditur dengan pengembang, hubungan hukum yang terbentuk adalah perjanjian “buy back guarantie” dalam hal ini pengembang mengikatkan diri dan bertanggung jawab menjamin pembayaran seluruh dana yang diberikan kepada debitur (pembeli) oleh bank dalam hal kreditur telah melalaikan kewajibannya, ketiga hubungan antara pengembang dengan debitur (pembeli) dalam hal ini hubungan yang timbul adalah perjanjian subrogasi, pembayaran seluruh hutang debitur oleh pengembang kepada bank menimbulkan subrogasi yaitu pergantian hak-hak si berpiutang (bank) oleh pihak ketiga (pengembang) yang membayar kepada si berpiutang (bank) tersebut oleh karena itu sebagai Bentuk perlindungan hukum bagi pengembang untuk memiliki kembali obyek jaminan jika pengembang melaksanakan isi dari perjanjian beli kembali (buy back guarantee), adalah Akta Subrogasi","author":[{"dropping-particle":"","family":"Dominika","given":"Retno Wahyurini","non-dropping-particle":"","parse-names":false,"suffix":""},{"dropping-particle":"","family":"Kawuryan","given":"Endang Sri","non-dropping-particle":"","parse-names":false,"suffix":""}],"container-title":"Transparansi Hukum","id":"ITEM-1","issue":"1","issued":{"date-parts":[["2018"]]},"title":"Perjanjian Beli Kembali (Buy Back Guarantee) Antara Pengembang Dan Bank Dalam Penyelesaian Masalah Kredit Macet","type":"article-journal","volume":"1"},"uris":["http://www.mendeley.com/documents/?uuid=d42ef3a2-685b-4ad8-9d8c-df074f041293"]}],"mendeley":{"formattedCitation":"(Dominika &amp; Kawuryan, 2018)","plainTextFormattedCitation":"(Dominika &amp; Kawuryan, 2018)","previouslyFormattedCitation":"(Dominika &amp; Kawuryan, 2018)"},"properties":{"noteIndex":0},"schema":"https://github.com/citation-style-language/schema/raw/master/csl-citation.json"}</w:instrText>
      </w:r>
      <w:r w:rsidR="001937F1">
        <w:rPr>
          <w:sz w:val="24"/>
          <w:szCs w:val="24"/>
        </w:rPr>
        <w:fldChar w:fldCharType="separate"/>
      </w:r>
      <w:r w:rsidR="001937F1" w:rsidRPr="001937F1">
        <w:rPr>
          <w:noProof/>
          <w:sz w:val="24"/>
          <w:szCs w:val="24"/>
        </w:rPr>
        <w:t>(Dominika &amp; Kawuryan, 2018)</w:t>
      </w:r>
      <w:r w:rsidR="001937F1">
        <w:rPr>
          <w:sz w:val="24"/>
          <w:szCs w:val="24"/>
        </w:rPr>
        <w:fldChar w:fldCharType="end"/>
      </w:r>
      <w:r w:rsidRPr="00032E24">
        <w:rPr>
          <w:sz w:val="24"/>
          <w:szCs w:val="24"/>
        </w:rPr>
        <w:t>. Di zaman modern ini motif batik berkembang dan banyak diciptakan motif-motif baru terutama untuk menampilkan penggunaan bentuk-bentuk baru, untuk kemeja lengan panjang, rok, alas meja, dan lain-lain (Soedarso sp, 2006:60-61).</w:t>
      </w:r>
    </w:p>
    <w:p w14:paraId="6EB7B55B" w14:textId="77777777" w:rsidR="00D35A12" w:rsidRPr="00032E24" w:rsidRDefault="00D35A12" w:rsidP="00032E24">
      <w:pPr>
        <w:spacing w:line="360" w:lineRule="auto"/>
        <w:ind w:firstLine="426"/>
        <w:jc w:val="both"/>
        <w:rPr>
          <w:sz w:val="24"/>
          <w:szCs w:val="24"/>
        </w:rPr>
      </w:pPr>
      <w:r w:rsidRPr="00032E24">
        <w:rPr>
          <w:sz w:val="24"/>
          <w:szCs w:val="24"/>
        </w:rPr>
        <w:t xml:space="preserve">Daerah Kediri, terdapat batik walaupun tidak sepopuler dan sesukses seperti daerah batik lainnya, hanya batik Kediri tetap bertahan sampai saat ini. Kurang lebih sekitar 15 tahun yang lalu, Batik Kediri telah telah dirintis dan beredar di pasar perbatikan. Berkat kerjasama pihak Pemerintah Kabupaten Kediri dengan </w:t>
      </w:r>
      <w:r w:rsidRPr="00032E24">
        <w:rPr>
          <w:sz w:val="24"/>
          <w:szCs w:val="24"/>
        </w:rPr>
        <w:lastRenderedPageBreak/>
        <w:t>para pengrajin batik yang masih ada, dan berperan dalam memberikan pelatihan dan bantuan modal sehingga Batik Kediri dapat berkembang dan dapat memberikan manfaat bagi semua pihak, khususnya dalam pelestarian sejarah, budaya maupun dalam menciptakan lapangan kerja.</w:t>
      </w:r>
    </w:p>
    <w:p w14:paraId="18B54A30" w14:textId="77777777" w:rsidR="00D35A12" w:rsidRPr="00032E24" w:rsidRDefault="00D35A12" w:rsidP="00032E24">
      <w:pPr>
        <w:spacing w:line="360" w:lineRule="auto"/>
        <w:ind w:firstLine="426"/>
        <w:jc w:val="both"/>
        <w:rPr>
          <w:sz w:val="24"/>
          <w:szCs w:val="24"/>
        </w:rPr>
      </w:pPr>
      <w:r w:rsidRPr="00032E24">
        <w:rPr>
          <w:sz w:val="24"/>
          <w:szCs w:val="24"/>
        </w:rPr>
        <w:t>Mengingat  batik  memiliki  potensi  ekonomi  yang  besar  tentunya  diperlukan perlindungan untuk menghindari adanya pihak yang memanfaatkan motif batik dengan cara mengambil esensi dari motif tersebut untuk dimodifikasi dan meramunya menjadi inovasi  motif  terbaru  yang  didaftarkan  secara  individual</w:t>
      </w:r>
      <w:r w:rsidRPr="00A13870">
        <w:rPr>
          <w:rFonts w:eastAsiaTheme="minorEastAsia"/>
          <w:sz w:val="16"/>
          <w:szCs w:val="16"/>
          <w:vertAlign w:val="superscript"/>
        </w:rPr>
        <w:footnoteReference w:id="5"/>
      </w:r>
      <w:r w:rsidRPr="00032E24">
        <w:rPr>
          <w:sz w:val="24"/>
          <w:szCs w:val="24"/>
        </w:rPr>
        <w:t>. Bahkan  perlindungan  ini menjadi  semakin  mendesak  mengingat  tingginya  pembajakan  batik  Indonesia  oleh produsen luar negeri</w:t>
      </w:r>
      <w:r w:rsidRPr="00A13870">
        <w:rPr>
          <w:rFonts w:eastAsiaTheme="minorEastAsia"/>
          <w:sz w:val="24"/>
          <w:szCs w:val="24"/>
          <w:vertAlign w:val="superscript"/>
        </w:rPr>
        <w:footnoteReference w:id="6"/>
      </w:r>
      <w:r w:rsidRPr="00032E24">
        <w:rPr>
          <w:sz w:val="24"/>
          <w:szCs w:val="24"/>
        </w:rPr>
        <w:t xml:space="preserve"> serta produk batik buatan perajin Indonesia yang diekspor tanpa identits  apapun,  sehingga  akhirnya  diakui  negara  lain.  Keadaan  ini  tentu  akan  merugikan hak moral dan hak ekonomi dari pencipta batik.</w:t>
      </w:r>
    </w:p>
    <w:p w14:paraId="15EC1B55" w14:textId="77777777" w:rsidR="00046E1D" w:rsidRPr="00032E24" w:rsidRDefault="00046E1D" w:rsidP="00032E24">
      <w:pPr>
        <w:spacing w:line="360" w:lineRule="auto"/>
        <w:ind w:firstLine="426"/>
        <w:jc w:val="both"/>
        <w:rPr>
          <w:sz w:val="24"/>
          <w:szCs w:val="24"/>
        </w:rPr>
      </w:pPr>
    </w:p>
    <w:p w14:paraId="1DE14E31" w14:textId="73BEFA04" w:rsidR="00D35A12" w:rsidRDefault="00032E24" w:rsidP="00032E24">
      <w:pPr>
        <w:spacing w:line="360" w:lineRule="auto"/>
        <w:jc w:val="center"/>
        <w:rPr>
          <w:rFonts w:ascii="Segoe UI" w:hAnsi="Segoe UI" w:cs="Segoe UI"/>
          <w:b/>
          <w:bCs/>
          <w:sz w:val="32"/>
          <w:szCs w:val="32"/>
        </w:rPr>
      </w:pPr>
      <w:r w:rsidRPr="00032E24">
        <w:rPr>
          <w:rFonts w:ascii="Segoe UI" w:hAnsi="Segoe UI" w:cs="Segoe UI"/>
          <w:b/>
          <w:bCs/>
          <w:sz w:val="32"/>
          <w:szCs w:val="32"/>
        </w:rPr>
        <w:t>METODE PENELITIAN</w:t>
      </w:r>
    </w:p>
    <w:p w14:paraId="008A5123" w14:textId="77777777" w:rsidR="00032E24" w:rsidRPr="00032E24" w:rsidRDefault="00032E24" w:rsidP="00032E24">
      <w:pPr>
        <w:spacing w:line="360" w:lineRule="auto"/>
        <w:jc w:val="center"/>
        <w:rPr>
          <w:rFonts w:ascii="Segoe UI" w:hAnsi="Segoe UI" w:cs="Segoe UI"/>
          <w:b/>
          <w:bCs/>
          <w:sz w:val="24"/>
          <w:szCs w:val="24"/>
        </w:rPr>
      </w:pPr>
    </w:p>
    <w:p w14:paraId="67817E1F" w14:textId="77777777" w:rsidR="00D35A12" w:rsidRPr="00032E24" w:rsidRDefault="00D35A12" w:rsidP="00032E24">
      <w:pPr>
        <w:pStyle w:val="ListParagraph"/>
        <w:numPr>
          <w:ilvl w:val="0"/>
          <w:numId w:val="16"/>
        </w:numPr>
        <w:spacing w:after="0" w:line="360" w:lineRule="auto"/>
        <w:ind w:left="426" w:hanging="426"/>
        <w:jc w:val="both"/>
        <w:rPr>
          <w:rFonts w:ascii="Times New Roman" w:hAnsi="Times New Roman" w:cs="Times New Roman"/>
          <w:sz w:val="24"/>
          <w:szCs w:val="24"/>
        </w:rPr>
      </w:pPr>
      <w:r w:rsidRPr="00032E24">
        <w:rPr>
          <w:rFonts w:ascii="Times New Roman" w:hAnsi="Times New Roman" w:cs="Times New Roman"/>
          <w:sz w:val="24"/>
          <w:szCs w:val="24"/>
        </w:rPr>
        <w:t>Pendekatan Penelitian</w:t>
      </w:r>
    </w:p>
    <w:p w14:paraId="6DD060AC" w14:textId="77777777" w:rsidR="00046E1D" w:rsidRPr="00032E24" w:rsidRDefault="00D35A12" w:rsidP="00032E24">
      <w:pPr>
        <w:spacing w:line="360" w:lineRule="auto"/>
        <w:ind w:firstLine="426"/>
        <w:jc w:val="both"/>
        <w:rPr>
          <w:sz w:val="24"/>
          <w:szCs w:val="24"/>
        </w:rPr>
      </w:pPr>
      <w:r w:rsidRPr="00032E24">
        <w:rPr>
          <w:sz w:val="24"/>
          <w:szCs w:val="24"/>
        </w:rPr>
        <w:t>Metode pendekatan dalam penelitian ini menggunakan pendekatan yuridis empiris</w:t>
      </w:r>
      <w:r w:rsidRPr="00A13870">
        <w:rPr>
          <w:rFonts w:eastAsiaTheme="minorEastAsia"/>
          <w:sz w:val="24"/>
          <w:szCs w:val="24"/>
          <w:vertAlign w:val="superscript"/>
        </w:rPr>
        <w:footnoteReference w:id="7"/>
      </w:r>
      <w:r w:rsidRPr="00032E24">
        <w:rPr>
          <w:sz w:val="24"/>
          <w:szCs w:val="24"/>
        </w:rPr>
        <w:t>. Pendekatan yuridis ini akan digunakan untuk melihat motif batik dari UU HKI terutama UU Hak Cipta, baik keberadaannya maupun sistem perlindungannya. Sedangkan pendekatan empiris untuk mengetahui eksistensi batik Kediri secara nyata dan bentuk perlindungan yang telah dilakukan oleh Pemerintah Kabupaten Kediri. Dengan menggunakan dua pendekatan tersebut diharapkan mampu melihat secara utuh sebuah persoalan dari sudut normatif maupun empiris untuk menghasilkan sebuah penelitian hukum yang komprehensif.</w:t>
      </w:r>
    </w:p>
    <w:p w14:paraId="6E199886" w14:textId="77777777" w:rsidR="00046E1D" w:rsidRPr="00032E24" w:rsidRDefault="00D35A12" w:rsidP="00032E24">
      <w:pPr>
        <w:spacing w:line="360" w:lineRule="auto"/>
        <w:ind w:firstLine="426"/>
        <w:jc w:val="both"/>
        <w:rPr>
          <w:sz w:val="24"/>
          <w:szCs w:val="24"/>
        </w:rPr>
      </w:pPr>
      <w:r w:rsidRPr="00032E24">
        <w:rPr>
          <w:sz w:val="24"/>
          <w:szCs w:val="24"/>
        </w:rPr>
        <w:lastRenderedPageBreak/>
        <w:t>Penelitian ini merupakan penelitian yang bersifat deskriptif analitis. Penelitian ini berusaha untuk memberikan sebuah gambaran mengenai  permasalahan hukum dalam hal keberadaan dan perlindungan batik Kediri, kemudian dianalisis untuk memperolah jawaban dari permasala</w:t>
      </w:r>
      <w:r w:rsidR="00046E1D" w:rsidRPr="00032E24">
        <w:rPr>
          <w:sz w:val="24"/>
          <w:szCs w:val="24"/>
        </w:rPr>
        <w:t xml:space="preserve">han hukum yang diteliti. </w:t>
      </w:r>
    </w:p>
    <w:p w14:paraId="66FD3833" w14:textId="77777777" w:rsidR="00D35A12" w:rsidRPr="00032E24" w:rsidRDefault="00D35A12" w:rsidP="00032E24">
      <w:pPr>
        <w:spacing w:line="360" w:lineRule="auto"/>
        <w:ind w:firstLine="426"/>
        <w:jc w:val="both"/>
        <w:rPr>
          <w:sz w:val="24"/>
          <w:szCs w:val="24"/>
        </w:rPr>
      </w:pPr>
      <w:r w:rsidRPr="00032E24">
        <w:rPr>
          <w:sz w:val="24"/>
          <w:szCs w:val="24"/>
        </w:rPr>
        <w:t xml:space="preserve">Dalam penelitian ini digunakan data primer yang berasal langsung dari subjek penelitian. Data ini digunakan untuk memperoleh gambaran empiris dalam kenyataannya terkait eksistensi dan bentuk upaya konkret dari pemerintah Kabupaten Kediri dalam mendorong perlindungan motif batik Kediri. Selain data primer, penelitian ini juga menggunakan data sekunder dari bahan kepustakaan yang terdiri atas: </w:t>
      </w:r>
    </w:p>
    <w:p w14:paraId="1B61EF8B" w14:textId="77777777" w:rsidR="00D35A12" w:rsidRPr="00032E24" w:rsidRDefault="00D35A12" w:rsidP="00032E24">
      <w:pPr>
        <w:spacing w:line="360" w:lineRule="auto"/>
        <w:ind w:firstLine="426"/>
        <w:jc w:val="both"/>
        <w:rPr>
          <w:sz w:val="24"/>
          <w:szCs w:val="24"/>
        </w:rPr>
      </w:pPr>
      <w:r w:rsidRPr="00032E24">
        <w:rPr>
          <w:sz w:val="24"/>
          <w:szCs w:val="24"/>
        </w:rPr>
        <w:t xml:space="preserve">Bahan hukum primer, yaitu peraturan perundang-undangan dan konvensi internasional yang relevan dengan permasalahan yang dibahas. </w:t>
      </w:r>
    </w:p>
    <w:p w14:paraId="3A331F91" w14:textId="085AA97B" w:rsidR="00D35A12" w:rsidRPr="00032E24" w:rsidRDefault="00D35A12" w:rsidP="00032E24">
      <w:pPr>
        <w:spacing w:line="360" w:lineRule="auto"/>
        <w:ind w:firstLine="426"/>
        <w:jc w:val="both"/>
        <w:rPr>
          <w:sz w:val="24"/>
          <w:szCs w:val="24"/>
        </w:rPr>
      </w:pPr>
      <w:r w:rsidRPr="00032E24">
        <w:rPr>
          <w:sz w:val="24"/>
          <w:szCs w:val="24"/>
        </w:rPr>
        <w:t>Bahan hukum sekunder, terdiri dari: buku, jurnal, artikel dan literatur lainnya yang berkaitan dengan permasalahan. Bahan  hukum  tersier,  yaitu  bahan  hukum  yang  diperoleh  dari kamus.</w:t>
      </w:r>
      <w:r w:rsidR="00032E24">
        <w:rPr>
          <w:sz w:val="24"/>
          <w:szCs w:val="24"/>
        </w:rPr>
        <w:t xml:space="preserve"> </w:t>
      </w:r>
      <w:r w:rsidRPr="00032E24">
        <w:rPr>
          <w:sz w:val="24"/>
          <w:szCs w:val="24"/>
        </w:rPr>
        <w:t>Data sekunder ini digunakan untuk menganalisa eksistensi dan perlindungan hukum atas motif batik Kediri secara normatif berdasarkan Undang-undang Hak Cipta</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{"citationItems":[{"id":"ITEM-1","itemData":{"DOI":"10.30737/transparansi.v1i1.171","ISSN":"2613-9200","abstract":"Penelitian ini bertujuan mengetahui kepentingan pengembang dan praktik di bidang kenotariatan untuk menganalisa bentuk hubungan hukum dan tanggung gugat antara Debitur, Bank dan Pengembang yang merupakan subyek dalam akta perjanjian beli kembali (buy back guaratee) agar mampu memberikan perlindungan hukum bagi pengembang dalam hal memiliki kembali obyek jaminan.  Dalam penelitian ini penulis menggunakan metode pendekatan Normatif, yang menurut Peter Mahmud Marzuki, “Penelitian hukum adalah suatu penelitian yang menganalisis situasi faktual dan menerapkan doktrin-doktrin hukum yang telah terbentuk”. Bersandar pada teori keadilan dan perlindungan hukum , azas asas dalam hukum jaminan dengan tidak meninggalkan asas asas dalam teori Perjanjian dan pelaksanaan prinsip kehati hatian dalam dunia perbankan yang mendasari munculnya Perjanjian beli kembali (buy back guarantee).Akhirnya dalam penelitian ini penulis menyimpulkan dalam perjanjian pembelian rumah dengan fasilirtas KPR terjadi tiga hubungan hukum, pertama hubungan yang terjadi antara bank dalam hal ini selaku kreditur dengan pihak debitur (pembeli) hubungan yang terjadi ditetapkan dalam suatu perjanjian kredit dengan jaminan tanggung gugat bank, kedua hubungan hukum antara pihak bank selaku kreditur dengan pengembang, hubungan hukum yang terbentuk adalah perjanjian “buy back guarantie” dalam hal ini pengembang mengikatkan diri dan bertanggung jawab menjamin pembayaran seluruh dana yang diberikan kepada debitur (pembeli) oleh bank dalam hal kreditur telah melalaikan kewajibannya, ketiga hubungan antara pengembang dengan debitur (pembeli) dalam hal ini hubungan yang timbul adalah perjanjian subrogasi, pembayaran seluruh hutang debitur oleh pengembang kepada bank menimbulkan subrogasi yaitu pergantian hak-hak si berpiutang (bank) oleh pihak ketiga (pengembang) yang membayar kepada si berpiutang (bank) tersebut oleh karena itu sebagai Bentuk perlindungan hukum bagi pengembang untuk memiliki kembali obyek jaminan jika pengembang melaksanakan isi dari perjanjian beli kembali (buy back guarantee), adalah Akta Subrogasi","author":[{"dropping-particle":"","family":"Dominika","given":"Retno Wahyurini","non-dropping-particle":"","parse-names":false,"suffix":""},{"dropping-particle":"","family":"Kawuryan","given":"Endang Sri","non-dropping-particle":"","parse-names":false,"suffix":""}],"container-title":"Transparansi Hukum","id":"ITEM-1","issue":"1","issued":{"date-parts":[["2018"]]},"title":"Perjanjian Beli Kembali (Buy Back Guarantee) Antara Pengembang Dan Bank Dalam Penyelesaian Masalah Kredit Macet","type":"article-journal","volume":"1"},"uris":["http://www.mendeley.com/documents/?uuid=d42ef3a2-685b-4ad8-9d8c-df074f041293"]}],"mendeley":{"formattedCitation":"(Dominika &amp; Kawuryan, 2018)","plainTextFormattedCitation":"(Dominika &amp; Kawuryan, 2018)","previouslyFormattedCitation":"(Dominika &amp; Kawuryan, 2018)"},"properties":{"noteIndex":0},"schema":"https://github.com/citation-style-language/schema/raw/master/csl-citation.json"}</w:instrText>
      </w:r>
      <w:r w:rsidR="001937F1">
        <w:rPr>
          <w:sz w:val="24"/>
          <w:szCs w:val="24"/>
        </w:rPr>
        <w:fldChar w:fldCharType="separate"/>
      </w:r>
      <w:r w:rsidR="001937F1" w:rsidRPr="001937F1">
        <w:rPr>
          <w:noProof/>
          <w:sz w:val="24"/>
          <w:szCs w:val="24"/>
        </w:rPr>
        <w:t>(Dominika &amp; Kawuryan, 2018)</w:t>
      </w:r>
      <w:r w:rsidR="001937F1">
        <w:rPr>
          <w:sz w:val="24"/>
          <w:szCs w:val="24"/>
        </w:rPr>
        <w:fldChar w:fldCharType="end"/>
      </w:r>
      <w:r w:rsidRPr="00032E24">
        <w:rPr>
          <w:sz w:val="24"/>
          <w:szCs w:val="24"/>
        </w:rPr>
        <w:t>.</w:t>
      </w:r>
    </w:p>
    <w:p w14:paraId="564ECF6C" w14:textId="77777777" w:rsidR="00D35A12" w:rsidRPr="00032E24" w:rsidRDefault="00D35A12" w:rsidP="00032E24">
      <w:pPr>
        <w:spacing w:line="360" w:lineRule="auto"/>
        <w:ind w:firstLine="426"/>
        <w:jc w:val="both"/>
        <w:rPr>
          <w:sz w:val="24"/>
          <w:szCs w:val="24"/>
        </w:rPr>
      </w:pPr>
      <w:r w:rsidRPr="00032E24">
        <w:rPr>
          <w:sz w:val="24"/>
          <w:szCs w:val="24"/>
        </w:rPr>
        <w:t>Untuk memperoleh data primer, digunakan teknik  interview bebas terpimpin, yaitu dengan mengajukan pertanyaan langsung kepada para pakar atau ahli yang mempunyai kompetensi atau ahli dalam suatu masalah atau yang berwenang dalam masalah yang diteliti, dengan menggunakan pedoman pertanyaan berupa pokok-pokok pertanyaan dan masih dapat mengurangi kekakuan dengan prinsip bebas.</w:t>
      </w:r>
      <w:r w:rsidRPr="00A13870">
        <w:rPr>
          <w:sz w:val="24"/>
          <w:szCs w:val="24"/>
          <w:vertAlign w:val="superscript"/>
        </w:rPr>
        <w:footnoteReference w:id="8"/>
      </w:r>
      <w:r w:rsidRPr="00032E24">
        <w:rPr>
          <w:sz w:val="24"/>
          <w:szCs w:val="24"/>
        </w:rPr>
        <w:t xml:space="preserve"> Mengingat penelitian ini terkait dengan keberadaan dan perlindungan batik Kediri, maka subjek penelitian yang akan dijadikan nara sumber utama </w:t>
      </w:r>
      <w:r w:rsidR="00046E1D" w:rsidRPr="00032E24">
        <w:rPr>
          <w:sz w:val="24"/>
          <w:szCs w:val="24"/>
        </w:rPr>
        <w:t>adalah kepala DISPERINDAG, DISBUDPORA, Seksi hokum Setda serta beberapa perajin batik di kabupaten Kediri.</w:t>
      </w:r>
    </w:p>
    <w:p w14:paraId="28784298" w14:textId="068708B1" w:rsidR="00D35A12" w:rsidRPr="00032E24" w:rsidRDefault="00D35A12" w:rsidP="00032E24">
      <w:pPr>
        <w:spacing w:line="360" w:lineRule="auto"/>
        <w:ind w:firstLine="426"/>
        <w:jc w:val="both"/>
        <w:rPr>
          <w:sz w:val="24"/>
          <w:szCs w:val="24"/>
        </w:rPr>
      </w:pPr>
      <w:r w:rsidRPr="00032E24">
        <w:rPr>
          <w:sz w:val="24"/>
          <w:szCs w:val="24"/>
        </w:rPr>
        <w:t>Sedangkan pengumpulan data sekunder, dilakukan dengan</w:t>
      </w:r>
    </w:p>
    <w:p w14:paraId="289F8B53" w14:textId="77777777" w:rsidR="00D35A12" w:rsidRPr="00032E24" w:rsidRDefault="00D35A12" w:rsidP="00032E24">
      <w:pPr>
        <w:spacing w:line="360" w:lineRule="auto"/>
        <w:ind w:firstLine="426"/>
        <w:jc w:val="both"/>
        <w:rPr>
          <w:sz w:val="24"/>
          <w:szCs w:val="24"/>
        </w:rPr>
      </w:pPr>
      <w:r w:rsidRPr="00032E24">
        <w:rPr>
          <w:sz w:val="24"/>
          <w:szCs w:val="24"/>
        </w:rPr>
        <w:lastRenderedPageBreak/>
        <w:t xml:space="preserve">a. Studi  kepustakaan  (literature study), yaitu dengan mengkaji berbagai  peraturan perundang-undangan atau literatur yang berhubungan dengan permasalah yang diteliti. </w:t>
      </w:r>
    </w:p>
    <w:p w14:paraId="0BB0BB48" w14:textId="77777777" w:rsidR="00D35A12" w:rsidRPr="00032E24" w:rsidRDefault="00D35A12" w:rsidP="00032E24">
      <w:pPr>
        <w:spacing w:line="360" w:lineRule="auto"/>
        <w:ind w:firstLine="426"/>
        <w:jc w:val="both"/>
        <w:rPr>
          <w:sz w:val="24"/>
          <w:szCs w:val="24"/>
        </w:rPr>
      </w:pPr>
      <w:r w:rsidRPr="00032E24">
        <w:rPr>
          <w:sz w:val="24"/>
          <w:szCs w:val="24"/>
        </w:rPr>
        <w:t xml:space="preserve">b. Studi dokumentasi, yaitu dengan mengkaji berbagai dokumen resmi institusional yang berupa surat keputusan, surat edaran dan lain-lain yang berhubungan dengan permasalahan penelitian. </w:t>
      </w:r>
    </w:p>
    <w:p w14:paraId="160D819D" w14:textId="77777777" w:rsidR="00D35A12" w:rsidRPr="00032E24" w:rsidRDefault="00D35A12" w:rsidP="00032E24">
      <w:pPr>
        <w:spacing w:line="360" w:lineRule="auto"/>
        <w:ind w:firstLine="426"/>
        <w:jc w:val="both"/>
        <w:rPr>
          <w:sz w:val="24"/>
          <w:szCs w:val="24"/>
        </w:rPr>
      </w:pPr>
    </w:p>
    <w:p w14:paraId="1F323051" w14:textId="77777777" w:rsidR="00D35A12" w:rsidRPr="00032E24" w:rsidRDefault="00D35A12" w:rsidP="00032E24">
      <w:pPr>
        <w:pStyle w:val="ListParagraph"/>
        <w:numPr>
          <w:ilvl w:val="0"/>
          <w:numId w:val="16"/>
        </w:numPr>
        <w:spacing w:after="0" w:line="360" w:lineRule="auto"/>
        <w:ind w:left="426" w:hanging="426"/>
        <w:jc w:val="both"/>
        <w:rPr>
          <w:rFonts w:ascii="Times New Roman" w:hAnsi="Times New Roman" w:cs="Times New Roman"/>
          <w:sz w:val="24"/>
          <w:szCs w:val="24"/>
        </w:rPr>
      </w:pPr>
      <w:r w:rsidRPr="00032E24">
        <w:rPr>
          <w:rFonts w:ascii="Times New Roman" w:hAnsi="Times New Roman" w:cs="Times New Roman"/>
          <w:sz w:val="24"/>
          <w:szCs w:val="24"/>
        </w:rPr>
        <w:t xml:space="preserve">Analisis Data </w:t>
      </w:r>
    </w:p>
    <w:p w14:paraId="63744374" w14:textId="77777777" w:rsidR="00D35A12" w:rsidRPr="00032E24" w:rsidRDefault="00D35A12" w:rsidP="00032E24">
      <w:pPr>
        <w:spacing w:line="360" w:lineRule="auto"/>
        <w:ind w:firstLine="426"/>
        <w:jc w:val="both"/>
        <w:rPr>
          <w:sz w:val="24"/>
          <w:szCs w:val="24"/>
        </w:rPr>
      </w:pPr>
      <w:r w:rsidRPr="00032E24">
        <w:rPr>
          <w:sz w:val="24"/>
          <w:szCs w:val="24"/>
        </w:rPr>
        <w:t>Analisis data yang digunakan dalam penelitian ini adalah deskriptif kualitatif, yaitu data yang diperoleh disajikan secara deskriptif dan dianalisis secara kualitatif (content  analysis) dengan langkah menganalisis dan menyajikan fakta secara sistematik sehingga dapat lebih mudah untuk difahami dan kemudian disimpulkan. Kesimpulan yang diberikan selalu jelas dasar faktualnya sehingga semuanya selalu dapat dikembalikan langsung pada data yang diperoleh.</w:t>
      </w:r>
      <w:r w:rsidRPr="00A13870">
        <w:rPr>
          <w:rFonts w:eastAsiaTheme="minorEastAsia"/>
          <w:sz w:val="24"/>
          <w:szCs w:val="24"/>
          <w:vertAlign w:val="superscript"/>
        </w:rPr>
        <w:footnoteReference w:id="9"/>
      </w:r>
    </w:p>
    <w:p w14:paraId="7E4CA389" w14:textId="77777777" w:rsidR="00140711" w:rsidRPr="00032E24" w:rsidRDefault="00140711" w:rsidP="00032E24">
      <w:pPr>
        <w:spacing w:line="360" w:lineRule="auto"/>
        <w:ind w:firstLine="426"/>
        <w:jc w:val="both"/>
        <w:rPr>
          <w:sz w:val="24"/>
          <w:szCs w:val="24"/>
        </w:rPr>
      </w:pPr>
    </w:p>
    <w:p w14:paraId="3265603E" w14:textId="7629F66C" w:rsidR="00032E24" w:rsidRPr="00032E24" w:rsidRDefault="00032E24" w:rsidP="00032E24">
      <w:pPr>
        <w:spacing w:line="360" w:lineRule="auto"/>
        <w:jc w:val="center"/>
        <w:rPr>
          <w:rFonts w:ascii="Segoe UI" w:hAnsi="Segoe UI" w:cs="Segoe UI"/>
          <w:b/>
          <w:bCs/>
          <w:sz w:val="32"/>
          <w:szCs w:val="32"/>
        </w:rPr>
      </w:pPr>
      <w:r w:rsidRPr="00032E24">
        <w:rPr>
          <w:rFonts w:ascii="Segoe UI" w:hAnsi="Segoe UI" w:cs="Segoe UI"/>
          <w:b/>
          <w:bCs/>
          <w:sz w:val="32"/>
          <w:szCs w:val="32"/>
        </w:rPr>
        <w:t>PEMBAHASAN</w:t>
      </w:r>
    </w:p>
    <w:p w14:paraId="4B85ACDC" w14:textId="77777777" w:rsidR="00257719" w:rsidRPr="00032E24" w:rsidRDefault="00257719" w:rsidP="00032E24">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032E24">
        <w:rPr>
          <w:rFonts w:ascii="Times New Roman" w:hAnsi="Times New Roman" w:cs="Times New Roman"/>
          <w:b/>
          <w:bCs/>
          <w:sz w:val="24"/>
          <w:szCs w:val="24"/>
        </w:rPr>
        <w:t xml:space="preserve">Perlindungan Motif Batik Kediri Sebagai Sebuah Karya Cipta </w:t>
      </w:r>
    </w:p>
    <w:p w14:paraId="62454F2F" w14:textId="77777777" w:rsidR="00257719" w:rsidRPr="00032E24" w:rsidRDefault="00257719" w:rsidP="00032E24">
      <w:pPr>
        <w:spacing w:line="360" w:lineRule="auto"/>
        <w:ind w:firstLine="426"/>
        <w:jc w:val="both"/>
        <w:rPr>
          <w:sz w:val="24"/>
          <w:szCs w:val="24"/>
        </w:rPr>
      </w:pPr>
      <w:r w:rsidRPr="00032E24">
        <w:rPr>
          <w:sz w:val="24"/>
          <w:szCs w:val="24"/>
        </w:rPr>
        <w:t xml:space="preserve">Intelektual Tradisional Berdasarkan UU Hak Cipta Sebagai sebuah karya intelektual, batik menjadi salah satu objek perlindungan dari rezim HKI terutama perlindungan atas hak cipta. Dalam sub bab ini akan dideskripsikan sekaligus dibahas mengenai konsep perlindungan atas motif batik Kedirimenurut UU Hak Cipta, maupun perlindungan pada kenyataannya yang terjadi dalam masyarakat.  </w:t>
      </w:r>
    </w:p>
    <w:p w14:paraId="17FBA10F" w14:textId="77777777" w:rsidR="00140711" w:rsidRPr="00032E24" w:rsidRDefault="00140711" w:rsidP="00032E24">
      <w:pPr>
        <w:spacing w:line="360" w:lineRule="auto"/>
        <w:ind w:firstLine="426"/>
        <w:jc w:val="both"/>
        <w:rPr>
          <w:sz w:val="24"/>
          <w:szCs w:val="24"/>
        </w:rPr>
      </w:pPr>
    </w:p>
    <w:p w14:paraId="2B5E6DE7" w14:textId="77777777" w:rsidR="00257719" w:rsidRPr="00A13870" w:rsidRDefault="00257719" w:rsidP="00A13870">
      <w:pPr>
        <w:pStyle w:val="ListParagraph"/>
        <w:numPr>
          <w:ilvl w:val="0"/>
          <w:numId w:val="17"/>
        </w:numPr>
        <w:spacing w:after="0" w:line="360" w:lineRule="auto"/>
        <w:ind w:left="426" w:hanging="426"/>
        <w:jc w:val="both"/>
        <w:rPr>
          <w:b/>
          <w:bCs/>
          <w:sz w:val="24"/>
          <w:szCs w:val="24"/>
        </w:rPr>
      </w:pPr>
      <w:r w:rsidRPr="00A13870">
        <w:rPr>
          <w:b/>
          <w:bCs/>
          <w:sz w:val="24"/>
          <w:szCs w:val="24"/>
        </w:rPr>
        <w:t xml:space="preserve">Perlindungan Motif Batik Kediri  Menurut UU Hak Cipta Indonesia </w:t>
      </w:r>
    </w:p>
    <w:p w14:paraId="60AB0C42" w14:textId="77777777" w:rsidR="00140711" w:rsidRPr="00032E24" w:rsidRDefault="00257719" w:rsidP="00A13870">
      <w:pPr>
        <w:spacing w:line="360" w:lineRule="auto"/>
        <w:ind w:firstLine="426"/>
        <w:jc w:val="both"/>
        <w:rPr>
          <w:sz w:val="24"/>
          <w:szCs w:val="24"/>
        </w:rPr>
      </w:pPr>
      <w:r w:rsidRPr="00032E24">
        <w:rPr>
          <w:sz w:val="24"/>
          <w:szCs w:val="24"/>
        </w:rPr>
        <w:t xml:space="preserve">Hak cipta sebagaimana dinyatakan pada pasal 1 ayat (1) UU Hak Cipta, adalah hak eksklusif bagi pencipta atau penerima hak untuk mengumumkan atau memperbanyak ciptaannya atau memberikan izin untuk itu dengan tidak mengurangi pembatasan-pembatasan menurut peraturan perundang-undangan yang berlaku. Dalam pemaparan sebelumnya dijelaskan bahwa batik memiliki dua </w:t>
      </w:r>
      <w:r w:rsidRPr="00032E24">
        <w:rPr>
          <w:sz w:val="24"/>
          <w:szCs w:val="24"/>
        </w:rPr>
        <w:lastRenderedPageBreak/>
        <w:t>dimensi, yaitu batik sebagai sebuah proses dan batik sebagai sebuah sebagai hasil atau kain batik itu sendiri. Dengan demikian, dimensi batik sebagai sebuah hasil karyalah yang menjadi objek perlindungan hak cipta.</w:t>
      </w:r>
    </w:p>
    <w:p w14:paraId="1D023BE9" w14:textId="77777777" w:rsidR="00257719" w:rsidRPr="00032E24" w:rsidRDefault="00257719" w:rsidP="00032E24">
      <w:pPr>
        <w:spacing w:line="360" w:lineRule="auto"/>
        <w:ind w:firstLine="426"/>
        <w:jc w:val="both"/>
        <w:rPr>
          <w:sz w:val="24"/>
          <w:szCs w:val="24"/>
        </w:rPr>
      </w:pPr>
      <w:r w:rsidRPr="00032E24">
        <w:rPr>
          <w:sz w:val="24"/>
          <w:szCs w:val="24"/>
        </w:rPr>
        <w:t>Motif batik sebagai bentuk kain yang dihasilkan dari proses membatik dapat dibedakan menjadi dua hal, yaitu motif tradisional dan motif kontemporer. Untuk mempermudah pembahasan mengenai perlindungan hukum, penulis akan mendiskripsikan sebagaimana dikemukakan oleh Abulkadir Muhammad bahwa sistem perlindungan hukum terdiri atas beberapa aspek, yaitu: Subjek Perlindungan, Objek Hukum Perlindungan, Perbuatan Hukum Perlindungan, Jangka Waktu Perlindungan, dan Tindakan Hukum Perlindungan.</w:t>
      </w:r>
      <w:r w:rsidRPr="00A13870">
        <w:rPr>
          <w:rFonts w:eastAsiaTheme="minorEastAsia"/>
          <w:sz w:val="24"/>
          <w:szCs w:val="24"/>
          <w:vertAlign w:val="superscript"/>
        </w:rPr>
        <w:footnoteReference w:id="10"/>
      </w:r>
    </w:p>
    <w:p w14:paraId="16C940D3" w14:textId="77777777" w:rsidR="00A13870" w:rsidRDefault="00A13870" w:rsidP="00A13870">
      <w:pPr>
        <w:spacing w:line="360" w:lineRule="auto"/>
        <w:jc w:val="both"/>
        <w:rPr>
          <w:sz w:val="24"/>
          <w:szCs w:val="24"/>
        </w:rPr>
      </w:pPr>
    </w:p>
    <w:p w14:paraId="29ED4239" w14:textId="7ED6F02F"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Perlindungan Atas Motif Tradisional Batik Kediri</w:t>
      </w:r>
    </w:p>
    <w:p w14:paraId="0E124D77" w14:textId="77777777" w:rsidR="00257719" w:rsidRPr="00032E24" w:rsidRDefault="00257719" w:rsidP="00A13870">
      <w:pPr>
        <w:spacing w:line="360" w:lineRule="auto"/>
        <w:ind w:firstLine="426"/>
        <w:jc w:val="both"/>
        <w:rPr>
          <w:sz w:val="24"/>
          <w:szCs w:val="24"/>
        </w:rPr>
      </w:pPr>
      <w:r w:rsidRPr="00A13870">
        <w:rPr>
          <w:sz w:val="24"/>
          <w:szCs w:val="24"/>
        </w:rPr>
        <w:t>Mo</w:t>
      </w:r>
      <w:r w:rsidRPr="00032E24">
        <w:rPr>
          <w:sz w:val="24"/>
          <w:szCs w:val="24"/>
        </w:rPr>
        <w:t xml:space="preserve">tif tradisional batik Kediri sebagaimana dijelaskan pada sub bab eksistensi batik Kediri di atas, jelas bahwa ada beberapa motif tradisional batik Kediri. Motif motif tersebut keberadaannya sudah sangat lama dan tidak lagi diketahui siapa yang pertama kali menciptakannya. Atas motif-motif tersebut, UU Hak Cipta memiliki konsep perlindungan yang bisa dijelaskan sebagai berikut: </w:t>
      </w:r>
    </w:p>
    <w:p w14:paraId="224A19F7" w14:textId="77777777" w:rsidR="00A13870" w:rsidRPr="00A13870" w:rsidRDefault="00A13870" w:rsidP="00A13870">
      <w:pPr>
        <w:pStyle w:val="ListParagraph"/>
        <w:spacing w:line="360" w:lineRule="auto"/>
        <w:jc w:val="both"/>
        <w:rPr>
          <w:rFonts w:ascii="Times New Roman" w:hAnsi="Times New Roman" w:cs="Times New Roman"/>
          <w:sz w:val="24"/>
          <w:szCs w:val="24"/>
        </w:rPr>
      </w:pPr>
    </w:p>
    <w:p w14:paraId="6F329004" w14:textId="798FF229"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 xml:space="preserve">Subjek Perlindungan </w:t>
      </w:r>
    </w:p>
    <w:p w14:paraId="01CBD5BB" w14:textId="77777777" w:rsidR="00140711" w:rsidRPr="00032E24" w:rsidRDefault="00257719" w:rsidP="00032E24">
      <w:pPr>
        <w:spacing w:line="360" w:lineRule="auto"/>
        <w:ind w:firstLine="426"/>
        <w:jc w:val="both"/>
        <w:rPr>
          <w:sz w:val="24"/>
          <w:szCs w:val="24"/>
        </w:rPr>
      </w:pPr>
      <w:r w:rsidRPr="00032E24">
        <w:rPr>
          <w:sz w:val="24"/>
          <w:szCs w:val="24"/>
        </w:rPr>
        <w:t xml:space="preserve">Subjek perlindungan yang dimaksud adalah   pemegang hak, aparat penegak hukum, pejabat pendaftaran, dan pelanggar hukum.Dalam pasal 10 ayat (2) UU Hak Cipta, menyatakan bahwa hasil karya tradisional bangsa Indonesia yang tidak diketahui penciptanya karena lamanya masa penciptaan, hak cipta dipegang oleh negara. Artinya, pemegang hak sebagai subjek perlindungan adalah negara. Meski secara redaksional telah menunjuk subjek negara, namun dalam pelaksanaan teknis masih harus dijabarkan lebih lanjut mengenai aktor negara yang mana yang akan bertindak sebagai pemegang hak cipta tradisional ini. Sampai saat ini aturan pelaksana yang diamanatkan belum juga disusun. Subjek perlindungan yang lain adalah aparat penegak hukum dan pejabat pendaftaran. Aparat penegak hukum ini </w:t>
      </w:r>
      <w:r w:rsidRPr="00032E24">
        <w:rPr>
          <w:sz w:val="24"/>
          <w:szCs w:val="24"/>
        </w:rPr>
        <w:lastRenderedPageBreak/>
        <w:t>juga bagian dari fungsi besar negara. Sementara pejabat pendaftaran adalah Ditjen HKI yang juga merupakan salah satu aktor negara. Sehingga dapat dikatakan bahwa subjek perlindungan sebagai pemegang sekaligus penegak hukum dan pejabat pendaftaran dalam perlindungan hukum hak cipta tradisional ini adalah negara.</w:t>
      </w:r>
    </w:p>
    <w:p w14:paraId="03D3062F" w14:textId="77777777" w:rsidR="00257719" w:rsidRPr="00032E24" w:rsidRDefault="00257719" w:rsidP="00032E24">
      <w:pPr>
        <w:spacing w:line="360" w:lineRule="auto"/>
        <w:ind w:firstLine="426"/>
        <w:jc w:val="both"/>
        <w:rPr>
          <w:sz w:val="24"/>
          <w:szCs w:val="24"/>
        </w:rPr>
      </w:pPr>
      <w:r w:rsidRPr="00032E24">
        <w:rPr>
          <w:sz w:val="24"/>
          <w:szCs w:val="24"/>
        </w:rPr>
        <w:t xml:space="preserve">Subjek perlindungan yang lain adalah pelanggar hukum. Penjelasan Pasal 10 ayat (2) menjelaskan bahwa dalam rangka melindungi  folklor dan hasil kebudayaan rakyat lain, Pemerintah dapat mencegah adanya monopoli atau komersialisasi serta tindakan yang merusak atau pemanfaatan komersial tanpa seizin negara Republik Indonesia sebagai Pemegang Hak Cipta. Ketentuan ini dimaksudkan untuk menghindari tindakan pihak asing yang dapat merusak nilai kebudayaan tersebut. Berdasarkan keterangan ini maka jelas siapa subjek yang disebut sebagai pelanggar hukum, yaitu seseorang atau semua pihak selain negara RI yang melakukan tindakan monopoli atau komersialisasi serta tindakan yang merusak atau pemanfaatan komersial tanpa seizin negara Republik Indonesia sebagai pemegang hak cipta atas karya cipta tradisional. Subek ini bisa saja seorang warga negara Indonesia maupun warga negara asing.             </w:t>
      </w:r>
    </w:p>
    <w:p w14:paraId="7D7F0880" w14:textId="77777777" w:rsidR="00A13870" w:rsidRDefault="00A13870" w:rsidP="00A13870">
      <w:pPr>
        <w:spacing w:line="360" w:lineRule="auto"/>
        <w:jc w:val="both"/>
        <w:rPr>
          <w:b/>
          <w:bCs/>
          <w:sz w:val="24"/>
          <w:szCs w:val="24"/>
        </w:rPr>
      </w:pPr>
    </w:p>
    <w:p w14:paraId="51A0E2BC" w14:textId="0E0C0095"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 xml:space="preserve">Objek Hukum Perlindungan  </w:t>
      </w:r>
    </w:p>
    <w:p w14:paraId="242736D5" w14:textId="77777777" w:rsidR="00257719" w:rsidRPr="00032E24" w:rsidRDefault="00257719" w:rsidP="00032E24">
      <w:pPr>
        <w:spacing w:line="360" w:lineRule="auto"/>
        <w:ind w:firstLine="426"/>
        <w:jc w:val="both"/>
        <w:rPr>
          <w:sz w:val="24"/>
          <w:szCs w:val="24"/>
        </w:rPr>
      </w:pPr>
      <w:r w:rsidRPr="00032E24">
        <w:rPr>
          <w:sz w:val="24"/>
          <w:szCs w:val="24"/>
        </w:rPr>
        <w:t xml:space="preserve">Ketentuan pasal 10 ayat (2) UU Hak Cipta tidak     memberikan pengertian operasional mengenai folklor atau seni budaya tradisional masyarakat. Namun dalam penjelasan pasal tersebut dijelaskan bahwa Folklor  diartikan sebagai sekumpulan ciptaan tradisional, baik yang dibuat oleh kelompok maupun perorangan dalam masyarakat, yang menunjukkan identitas sosial dan budayanya berdasarkan standar dan nilai-nilai yang diucapkan atau diikuti secara turun temurun,  termasuk:   </w:t>
      </w:r>
    </w:p>
    <w:p w14:paraId="0F6F4D31" w14:textId="77777777" w:rsidR="00257719" w:rsidRPr="00032E24" w:rsidRDefault="00257719" w:rsidP="00032E24">
      <w:pPr>
        <w:spacing w:line="360" w:lineRule="auto"/>
        <w:ind w:firstLine="426"/>
        <w:jc w:val="both"/>
        <w:rPr>
          <w:sz w:val="24"/>
          <w:szCs w:val="24"/>
        </w:rPr>
      </w:pPr>
      <w:r w:rsidRPr="00032E24">
        <w:rPr>
          <w:sz w:val="24"/>
          <w:szCs w:val="24"/>
        </w:rPr>
        <w:t xml:space="preserve">cerita rakyat, puisi rakyat;  </w:t>
      </w:r>
    </w:p>
    <w:p w14:paraId="3BF1130A" w14:textId="77777777" w:rsidR="00257719" w:rsidRPr="00032E24" w:rsidRDefault="00257719" w:rsidP="00032E24">
      <w:pPr>
        <w:spacing w:line="360" w:lineRule="auto"/>
        <w:ind w:firstLine="426"/>
        <w:jc w:val="both"/>
        <w:rPr>
          <w:sz w:val="24"/>
          <w:szCs w:val="24"/>
        </w:rPr>
      </w:pPr>
      <w:r w:rsidRPr="00032E24">
        <w:rPr>
          <w:sz w:val="24"/>
          <w:szCs w:val="24"/>
        </w:rPr>
        <w:t xml:space="preserve">lagu-lagu rakyat dan musik instrumen tradisional;  </w:t>
      </w:r>
    </w:p>
    <w:p w14:paraId="2A742FFD" w14:textId="77777777" w:rsidR="00257719" w:rsidRPr="00032E24" w:rsidRDefault="00257719" w:rsidP="00032E24">
      <w:pPr>
        <w:spacing w:line="360" w:lineRule="auto"/>
        <w:ind w:firstLine="426"/>
        <w:jc w:val="both"/>
        <w:rPr>
          <w:sz w:val="24"/>
          <w:szCs w:val="24"/>
        </w:rPr>
      </w:pPr>
      <w:r w:rsidRPr="00032E24">
        <w:rPr>
          <w:sz w:val="24"/>
          <w:szCs w:val="24"/>
        </w:rPr>
        <w:t xml:space="preserve">tari-tarian rakyat, permainan tradisional;  </w:t>
      </w:r>
    </w:p>
    <w:p w14:paraId="4661D015" w14:textId="77777777" w:rsidR="00257719" w:rsidRPr="00032E24" w:rsidRDefault="00257719" w:rsidP="00032E24">
      <w:pPr>
        <w:spacing w:line="360" w:lineRule="auto"/>
        <w:ind w:firstLine="426"/>
        <w:jc w:val="both"/>
        <w:rPr>
          <w:sz w:val="24"/>
          <w:szCs w:val="24"/>
        </w:rPr>
      </w:pPr>
      <w:r w:rsidRPr="00032E24">
        <w:rPr>
          <w:sz w:val="24"/>
          <w:szCs w:val="24"/>
        </w:rPr>
        <w:lastRenderedPageBreak/>
        <w:t xml:space="preserve">hasil  seni  antara  lain  berupa:  lukisan,  gambar,   ukiran-ukiran, pahatan, mosaik, perhiasan, kerajinan tangan, pakaian, instrumen musik dan tenun  tradisional.  </w:t>
      </w:r>
    </w:p>
    <w:p w14:paraId="317880EF" w14:textId="77777777" w:rsidR="00257719" w:rsidRPr="00032E24" w:rsidRDefault="00257719" w:rsidP="00032E24">
      <w:pPr>
        <w:spacing w:line="360" w:lineRule="auto"/>
        <w:ind w:firstLine="426"/>
        <w:jc w:val="both"/>
        <w:rPr>
          <w:sz w:val="24"/>
          <w:szCs w:val="24"/>
        </w:rPr>
      </w:pPr>
      <w:r w:rsidRPr="00032E24">
        <w:rPr>
          <w:sz w:val="24"/>
          <w:szCs w:val="24"/>
        </w:rPr>
        <w:t>Dengan pengertian ini maka jelas bahwa hasil karya motif tradisional batik Kediri merupakan bagian dari tradisi budaya masyarakat yang secara turun temurun diajarkan. Sehingga secara operasional, motif tradisional batik Kediri merupakan salah satu objek yang dilindungi dengan UU Hak Cipta tersebut. Ada beberapa motif tradisional yang lama ada dan dikenal di Kediri, yaitu, Gunung Kelud Kediri, Sawung Tunjung Tejamaya, SLG, Ikan Koi, Mangga Podang dan lainnya. Motif tersebut sudah lama dikenal dan kemudian berkembang dalam bentuk motif-motif khusus yang bersifat individu.</w:t>
      </w:r>
    </w:p>
    <w:p w14:paraId="76F7195A" w14:textId="18E32B66" w:rsidR="00257719" w:rsidRPr="00032E24" w:rsidRDefault="00257719" w:rsidP="00032E24">
      <w:pPr>
        <w:spacing w:line="360" w:lineRule="auto"/>
        <w:ind w:firstLine="426"/>
        <w:jc w:val="both"/>
        <w:rPr>
          <w:sz w:val="24"/>
          <w:szCs w:val="24"/>
        </w:rPr>
      </w:pPr>
      <w:r w:rsidRPr="00032E24">
        <w:rPr>
          <w:sz w:val="24"/>
          <w:szCs w:val="24"/>
        </w:rPr>
        <w:t xml:space="preserve">Perlu dipertegas kembali bahwa yang mejadi objek perlindungan Pasal 10 ayat (2) ini adalah motif dasar yang berkembang secara tradisonal, bukan pada karya individu yang bersifat kontemporer. Misalkan motif Mangga Podang dan Ikan Koi Kediri yang menggambarkan keanekaragaman budaya masyarakat dan kekayaan alam Kediri, oleh seorang perajin menggambar motif ini dengan memadukan beberapa jenis gambar seperti bunga, dedaunan, gunung, ,sungai, burung, ikan, sawah dan lain-lain. Sementara ada perajin lain yang membuat gambar motif Mangga Podang Kediri ini dengan memadukan hasil kebun, hasil tani, dan sebagainya, yang tentu saja secara gambar berbeda dengan motif perajian pertama. Maka yang akan mendapat perlindungan sebagai karya tradisional adalah motif Mangga Podang Kediri dalam pengertian awal, yaitu penggambaran keaneka ragaman budaya, masyarakat dan alam Kediri. Sedangkan motif-motif turunan yang dihasilkan para perajin, menjadi karya individu dan mendapat perlindungan sebagai sebuah karya intelektual yang bersifat individual. Dengan adanya perlindungan ini, maka semua perajin dapat mengembangkan kreatifitasnya sesuai dengan daya imajinasinya dalam menggambarkan keaneka ragaman budaya masyarakat dan alam Kediri. Negara sebagai pemegang hak atas motif-motif tradisional, harus melakukan proteksi dari pembajakan pihak-pihak luar negeri. Sedangkan dalam konteks otonomi daerah, mestinya pemerintah daerah yang memiliki kepentingan langsung, juga harus melakukan upaya-upaya </w:t>
      </w:r>
      <w:r w:rsidRPr="00032E24">
        <w:rPr>
          <w:sz w:val="24"/>
          <w:szCs w:val="24"/>
        </w:rPr>
        <w:lastRenderedPageBreak/>
        <w:t>pelestarian agar karya-karya tradisional tersebut tetap lestari, dan jika mungkin menjadi satu ciri khusus bagi batik Kediri untuk dipersaingkan dengan motif-motif batik di luar daerah</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author":[{"dropping-particle":"","family":"Setyaningrum","given":"Wahyu","non-dropping-particle":"","parse-names":false,"suffix":""}],"container-title":"Mediasosian","id":"ITEM-1","issue":"2","issued":{"date-parts":[["2018"]]},"page":"hal 49-56","title":"Manajemen Strategi Pemerintah Daerah Dalam Meningkatkan Investasi Pada Central Business District di Kabupaten Kediri","type":"article-journal","volume":"Vol. 2"},"uris":["http://www.mendeley.com/documents/?uuid=139fd27a-803a-43d9-9d0b-4bc16931338e"]}],"mendeley":{"formattedCitation":"(Setyaningrum, 2018)","plainTextFormattedCitation":"(Setyaningrum, 2018)"},"properties":{"noteIndex":0},"schema":"https://github.com/citation-style-language/schema/raw/master/csl-citation.json"}</w:instrText>
      </w:r>
      <w:r w:rsidR="001937F1">
        <w:rPr>
          <w:sz w:val="24"/>
          <w:szCs w:val="24"/>
        </w:rPr>
        <w:fldChar w:fldCharType="separate"/>
      </w:r>
      <w:r w:rsidR="001937F1" w:rsidRPr="001937F1">
        <w:rPr>
          <w:noProof/>
          <w:sz w:val="24"/>
          <w:szCs w:val="24"/>
        </w:rPr>
        <w:t>(Setyaningrum, 2018)</w:t>
      </w:r>
      <w:r w:rsidR="001937F1">
        <w:rPr>
          <w:sz w:val="24"/>
          <w:szCs w:val="24"/>
        </w:rPr>
        <w:fldChar w:fldCharType="end"/>
      </w:r>
      <w:r w:rsidRPr="00032E24">
        <w:rPr>
          <w:sz w:val="24"/>
          <w:szCs w:val="24"/>
        </w:rPr>
        <w:t>.</w:t>
      </w:r>
    </w:p>
    <w:p w14:paraId="00948B4F" w14:textId="77777777" w:rsidR="00257719" w:rsidRPr="00032E24" w:rsidRDefault="00257719" w:rsidP="00032E24">
      <w:pPr>
        <w:spacing w:line="360" w:lineRule="auto"/>
        <w:ind w:firstLine="426"/>
        <w:jc w:val="both"/>
        <w:rPr>
          <w:sz w:val="24"/>
          <w:szCs w:val="24"/>
        </w:rPr>
      </w:pPr>
    </w:p>
    <w:p w14:paraId="5DB101AE"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Upaya Pemerintah Kabupaten Kediri Dalam Mendorong Perlindungan dan Pengembangan Batik Kediri</w:t>
      </w:r>
    </w:p>
    <w:p w14:paraId="6A9A61F3" w14:textId="77777777" w:rsidR="00257719" w:rsidRPr="00032E24" w:rsidRDefault="00257719" w:rsidP="00032E24">
      <w:pPr>
        <w:spacing w:line="360" w:lineRule="auto"/>
        <w:ind w:firstLine="426"/>
        <w:jc w:val="both"/>
        <w:rPr>
          <w:sz w:val="24"/>
          <w:szCs w:val="24"/>
        </w:rPr>
      </w:pPr>
      <w:r w:rsidRPr="00032E24">
        <w:rPr>
          <w:sz w:val="24"/>
          <w:szCs w:val="24"/>
        </w:rPr>
        <w:t>Salah satu potensi dari keberadaan Batik Kediri selain sebagai potensi budaya adalah potensi ekonomi yaitu sebagai produk unggulan daerah  yang terkandung di dalamnya. Dengan mengetahui besaran potensi tersebut diantara potensi ekonomi yang dimiliki oleh wilayah kabupaten Kediri yang lain, maka langkah-langkah pemerintah Kabupaten Kediriakan lebih jelas, terarah, dan terukur. Upaya yang diungkapkan berikut merupakan hasil penelusuran dalam beberapa regulasi dan juga wawancara ke berbagai narasumber yang berkompeten dibidangnya.</w:t>
      </w:r>
    </w:p>
    <w:p w14:paraId="3FACA89B" w14:textId="77777777" w:rsidR="00257719" w:rsidRPr="00032E24" w:rsidRDefault="00257719" w:rsidP="00032E24">
      <w:pPr>
        <w:spacing w:line="360" w:lineRule="auto"/>
        <w:ind w:firstLine="426"/>
        <w:jc w:val="both"/>
        <w:rPr>
          <w:sz w:val="24"/>
          <w:szCs w:val="24"/>
        </w:rPr>
      </w:pPr>
    </w:p>
    <w:p w14:paraId="5DCD096A"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Gambaran  Wilayah  dan  Potensi  Ekonomi  di Kabupaten Kediri</w:t>
      </w:r>
    </w:p>
    <w:p w14:paraId="1DEF0FCF" w14:textId="77777777" w:rsidR="00257719" w:rsidRPr="00032E24" w:rsidRDefault="00257719" w:rsidP="00032E24">
      <w:pPr>
        <w:spacing w:line="360" w:lineRule="auto"/>
        <w:ind w:firstLine="426"/>
        <w:jc w:val="both"/>
        <w:rPr>
          <w:sz w:val="24"/>
          <w:szCs w:val="24"/>
        </w:rPr>
      </w:pPr>
      <w:r w:rsidRPr="00032E24">
        <w:rPr>
          <w:sz w:val="24"/>
          <w:szCs w:val="24"/>
        </w:rPr>
        <w:t>Kabupaten Kediri merupakan salah satu kabupaten yang berada di Propinsi Jawa Timur. Secara geografis, wilayah Kabupaten Kediri diapit oleh dua gunung yaitu: Gunung Kelud disebelah timur yang bersifat vulkanik dan Gunung Wilis disebelah barat yang bersifat non vulkanik. Adapun kondisi geografis pada bagian tengah wilayah Kabupaten Kediri adalah dataran rendah DAS (Daerah Aliran Sungai) Sungai Brantas, yang membelah wilayah Kediri menjadi dua bagian, dengan hamparan dataan persawahan subur di sebelah timur Sungai Brantas.</w:t>
      </w:r>
    </w:p>
    <w:p w14:paraId="773E4C0A" w14:textId="77777777" w:rsidR="00257719" w:rsidRPr="00032E24" w:rsidRDefault="00257719" w:rsidP="00032E24">
      <w:pPr>
        <w:spacing w:line="360" w:lineRule="auto"/>
        <w:ind w:firstLine="426"/>
        <w:jc w:val="both"/>
        <w:rPr>
          <w:sz w:val="24"/>
          <w:szCs w:val="24"/>
        </w:rPr>
      </w:pPr>
      <w:r w:rsidRPr="00032E24">
        <w:rPr>
          <w:sz w:val="24"/>
          <w:szCs w:val="24"/>
        </w:rPr>
        <w:t>Berdasarkan pola penggunaan lahan, wilayah Kabupaten Kediri terdiri atas tanah sawah seluas 48.014 ha atau 34,64% dan tanah kering seluas 90.591 ha atau 65,35%. Kondisi ini menggambarkan sifat daerah yang agraris. Dari 63% lahan kering, ternyata didominasi untuk pemukiman, dengan luas lahan tegalan mencapai 27.189 ha atau 19,61% merupakan lahan yang terhampar disepanjang lereng Gunung Wilis sampai dengan Gunung Kelud.</w:t>
      </w:r>
    </w:p>
    <w:p w14:paraId="2BF825A7" w14:textId="77777777" w:rsidR="00257719" w:rsidRPr="00032E24" w:rsidRDefault="00257719" w:rsidP="00032E24">
      <w:pPr>
        <w:spacing w:line="360" w:lineRule="auto"/>
        <w:ind w:firstLine="426"/>
        <w:jc w:val="both"/>
        <w:rPr>
          <w:sz w:val="24"/>
          <w:szCs w:val="24"/>
        </w:rPr>
      </w:pPr>
      <w:r w:rsidRPr="00032E24">
        <w:rPr>
          <w:sz w:val="24"/>
          <w:szCs w:val="24"/>
        </w:rPr>
        <w:t xml:space="preserve">Secara astronomis, Kabupaten Kediri terletak koordinat  antara 736’12’’’ sampai dengan 80 – 0’32’’ LS dan antara 1110 – 4’75’’ sampai dengan 1120 – 18’20’’ BT, dengan batas wilayah administratif yaitu: sebelah utara: Kabupaten </w:t>
      </w:r>
      <w:r w:rsidRPr="00032E24">
        <w:rPr>
          <w:sz w:val="24"/>
          <w:szCs w:val="24"/>
        </w:rPr>
        <w:lastRenderedPageBreak/>
        <w:t>Nganjuk dan Jombang, sebelah selatan: Kabupaten Blitar dan Tulungagung, sebelah timur: Kabupaten Jombang dan Malang, sebelah barat: Kabupaten Tulungagung dan Nganjuk (Kantor Parsenibud Kab. Kediri, 2006:1-2).</w:t>
      </w:r>
    </w:p>
    <w:p w14:paraId="69C9419F" w14:textId="77777777" w:rsidR="00257719" w:rsidRPr="00032E24" w:rsidRDefault="00257719" w:rsidP="00032E24">
      <w:pPr>
        <w:spacing w:line="360" w:lineRule="auto"/>
        <w:ind w:firstLine="426"/>
        <w:jc w:val="both"/>
        <w:rPr>
          <w:sz w:val="24"/>
          <w:szCs w:val="24"/>
        </w:rPr>
      </w:pPr>
      <w:r w:rsidRPr="00032E24">
        <w:rPr>
          <w:sz w:val="24"/>
          <w:szCs w:val="24"/>
        </w:rPr>
        <w:t xml:space="preserve">Kabupaten Kediri mempunyai wilayah seluas 1.386,05 Km yang secara administratif terbagi dalam 4 wilayah kerja Koordinator, 26 Kecamatan, 343 Desa dan 1 Kelurahan (Dinas Koperasi Industri dan Perdagangan Kab. Kediri, 2012:1-2). Masyarakat Kediri sebagian besar masih bercorak agraris yang sebagian besar masyarakatnya menggantungkan hidupnya pada sektor pertanian sebagai mata pencaharian.Namun pada perkembangan tahun (2006-2009) terjadi perkembangan pendapatan daerah yang menunjukkan kenaikan atas dasar harga berlaku atau (PDRB). Kenaikan ini disamping disebabkan oleh sektor pengangkutan dan komunikasi, jasa, listrik, gas dan air, industri pengolahan, bangunan, perdagangan hotel dan restoran, pertambangan dan penggalian, keuangan sewa dan jasa perusahaan, serta sektor pertanian. </w:t>
      </w:r>
    </w:p>
    <w:p w14:paraId="68E75550" w14:textId="77777777" w:rsidR="00257719" w:rsidRPr="00032E24" w:rsidRDefault="00257719" w:rsidP="00032E24">
      <w:pPr>
        <w:spacing w:line="360" w:lineRule="auto"/>
        <w:ind w:firstLine="426"/>
        <w:jc w:val="both"/>
        <w:rPr>
          <w:sz w:val="24"/>
          <w:szCs w:val="24"/>
        </w:rPr>
      </w:pPr>
      <w:r w:rsidRPr="00032E24">
        <w:rPr>
          <w:sz w:val="24"/>
          <w:szCs w:val="24"/>
        </w:rPr>
        <w:t>Kabupaten Kediri berkembang seiring meningkatnya kualitas dalam berbagai aspek, mulai dari pendidikan, pariwisata, perdagangan, birokrasi pemerintah, hingga olah raga. Hal-hal tersebut di tunjang  dengan fasilitas – fasilitas penginapan/hotel, restauran transportasi dan biro wisata. Tersedia pula makanan seperti stik tahu, tahu takwa (tahu kuning), gethuk pisang, krupuk pasir, nasi tumpang, pecel tumpang, kripik dan sate bekicot, dan oleh-oleh khas seperti: batik, sulaman tangan, bordir, smoke handmade, gorden, tasbih, bedug, kerajinan kayu dan tempurung, jaranan, gerabah seni, tinta timbul, kerajinan pasir (Dinas Koperasi Perindustrian dan Perdagangan kab. Kediri, 2012).</w:t>
      </w:r>
    </w:p>
    <w:p w14:paraId="0DC0D520" w14:textId="77777777" w:rsidR="00257719" w:rsidRPr="00032E24" w:rsidRDefault="00257719" w:rsidP="00032E24">
      <w:pPr>
        <w:spacing w:line="360" w:lineRule="auto"/>
        <w:ind w:firstLine="426"/>
        <w:jc w:val="both"/>
        <w:rPr>
          <w:sz w:val="24"/>
          <w:szCs w:val="24"/>
        </w:rPr>
      </w:pPr>
      <w:r w:rsidRPr="00032E24">
        <w:rPr>
          <w:sz w:val="24"/>
          <w:szCs w:val="24"/>
        </w:rPr>
        <w:t>Khususnya batik yang ada di Kediri, menarik untuk diteliti lebih lanjut karena perkembangannya hingga saat ini.Hal ini ditengarai dengan kemunculan berbagai perusahaan batik yang berada di wilayah Kediri dengan berbagai dinamika kehidupannya dan keunikan bentuk serta maknanya.</w:t>
      </w:r>
    </w:p>
    <w:p w14:paraId="39BCF827" w14:textId="77777777" w:rsidR="00257719" w:rsidRPr="00032E24" w:rsidRDefault="00257719" w:rsidP="00032E24">
      <w:pPr>
        <w:spacing w:line="360" w:lineRule="auto"/>
        <w:ind w:firstLine="426"/>
        <w:jc w:val="both"/>
        <w:rPr>
          <w:sz w:val="24"/>
          <w:szCs w:val="24"/>
        </w:rPr>
      </w:pPr>
      <w:r w:rsidRPr="00032E24">
        <w:rPr>
          <w:sz w:val="24"/>
          <w:szCs w:val="24"/>
        </w:rPr>
        <w:t xml:space="preserve">Dalam daftar industri tersebut, industri Batik masuk dalam kategori industri kerajinan dan hanya tercatat satu industri batik yang secara resmi memiliki izin, yaitu Paguyuban Batik Kediri.Berdasarkan deskripsi di atas maka jelas bahwa industri batik Kediri sampai saat ini belum menjadi prioritas program Pemerintah </w:t>
      </w:r>
      <w:r w:rsidRPr="00032E24">
        <w:rPr>
          <w:sz w:val="24"/>
          <w:szCs w:val="24"/>
        </w:rPr>
        <w:lastRenderedPageBreak/>
        <w:t>sebagai produk unggulan, karena dinilai belum memiliki nilai ekonomis yang tinggi.</w:t>
      </w:r>
    </w:p>
    <w:p w14:paraId="2188CD9B" w14:textId="77777777" w:rsidR="00257719" w:rsidRPr="00032E24" w:rsidRDefault="00257719" w:rsidP="00032E24">
      <w:pPr>
        <w:spacing w:line="360" w:lineRule="auto"/>
        <w:ind w:firstLine="426"/>
        <w:jc w:val="both"/>
        <w:rPr>
          <w:sz w:val="24"/>
          <w:szCs w:val="24"/>
        </w:rPr>
      </w:pPr>
    </w:p>
    <w:p w14:paraId="18447A32"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Upaya Pemerintah Kabupaten Kediri dalam Mendorong   Perlindungan dan Pengembangan Batik Kediri</w:t>
      </w:r>
    </w:p>
    <w:p w14:paraId="16107D33" w14:textId="77777777" w:rsidR="00257719" w:rsidRPr="00032E24" w:rsidRDefault="00257719" w:rsidP="00032E24">
      <w:pPr>
        <w:spacing w:line="360" w:lineRule="auto"/>
        <w:ind w:firstLine="426"/>
        <w:jc w:val="both"/>
        <w:rPr>
          <w:sz w:val="24"/>
          <w:szCs w:val="24"/>
        </w:rPr>
      </w:pPr>
      <w:r w:rsidRPr="00032E24">
        <w:rPr>
          <w:sz w:val="24"/>
          <w:szCs w:val="24"/>
        </w:rPr>
        <w:t>Beberapa upaya telah dilakukan Pemerintah Kabupaten Kediri. Dalam konteks otonomi daerah, pemerintah daerah diberikan kewenangan yang sangat luas untuk bisa melakukan langkah-langkah praktis untuk mengembangkan perekonomian daerahnya. Secara teoritis, Pemerintah Kabupaten Kediri dalam hal pengembangan ekonomi masyarakat dapat melakukan upaya yuridis maupun non yuridis.</w:t>
      </w:r>
    </w:p>
    <w:p w14:paraId="119FC760" w14:textId="77777777" w:rsidR="00257719" w:rsidRPr="00032E24" w:rsidRDefault="00257719" w:rsidP="00032E24">
      <w:pPr>
        <w:spacing w:line="360" w:lineRule="auto"/>
        <w:ind w:firstLine="426"/>
        <w:jc w:val="both"/>
        <w:rPr>
          <w:sz w:val="24"/>
          <w:szCs w:val="24"/>
        </w:rPr>
      </w:pPr>
    </w:p>
    <w:p w14:paraId="39B06A0B"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 xml:space="preserve">Upaya Yuridis </w:t>
      </w:r>
    </w:p>
    <w:p w14:paraId="3FE0FC5E" w14:textId="77777777" w:rsidR="00257719" w:rsidRPr="00032E24" w:rsidRDefault="00257719" w:rsidP="00032E24">
      <w:pPr>
        <w:spacing w:line="360" w:lineRule="auto"/>
        <w:ind w:firstLine="426"/>
        <w:jc w:val="both"/>
        <w:rPr>
          <w:sz w:val="24"/>
          <w:szCs w:val="24"/>
        </w:rPr>
      </w:pPr>
      <w:r w:rsidRPr="00032E24">
        <w:rPr>
          <w:sz w:val="24"/>
          <w:szCs w:val="24"/>
        </w:rPr>
        <w:t>Dalam hal pengembangan perekonomian daerah, pemerintah kabupaten Kediri telah mengeluarkan beberapa regulasi atau peraturan untuk mempermudah pelayanan perijinan maupun  aturan-aturan mengenai penataan wilayah ekonomi. Namun secaraspesifik regulasi berkaitan dengan industri batik, pemerintah daerah Kabupaten Kediri tidak mengeluarkan aturan apapun.Ketika dikonfirmasikan ke Bidang Hukum Setda Kediri, mereka menyatakan belum ada permintaan dan keluhan berkaitan dengan kepentingan regulasi mengenai industri kreatif khususnya terkait industri batik di Kediri.Bahkan upaya sosialisasi hukum HKI yang terkait seperti merek dan hak cipta, tidak mereka lakukan. Sosialisasi hukum yang pernah dilakukan kepada perajin batik ternyata dimotori oleh pemerintah Propinsi Jawa Timur.</w:t>
      </w:r>
    </w:p>
    <w:p w14:paraId="353E69DB" w14:textId="77777777" w:rsidR="00257719" w:rsidRPr="00032E24" w:rsidRDefault="00257719" w:rsidP="00032E24">
      <w:pPr>
        <w:spacing w:line="360" w:lineRule="auto"/>
        <w:ind w:firstLine="426"/>
        <w:jc w:val="both"/>
        <w:rPr>
          <w:sz w:val="24"/>
          <w:szCs w:val="24"/>
        </w:rPr>
      </w:pPr>
      <w:r w:rsidRPr="00032E24">
        <w:rPr>
          <w:sz w:val="24"/>
          <w:szCs w:val="24"/>
        </w:rPr>
        <w:t>Berdasarkan keterangan tersebut, pemerintah Kabupaten Kediri belum melakukan upaya yuridis apapun dalam rangka mendukung perlindungan dan pengembangan industri kreatif terutama batik Kediri.</w:t>
      </w:r>
    </w:p>
    <w:p w14:paraId="20A67E79" w14:textId="32A3E27C" w:rsidR="00257719" w:rsidRPr="00032E24" w:rsidRDefault="00257719" w:rsidP="00A13870">
      <w:pPr>
        <w:spacing w:line="360" w:lineRule="auto"/>
        <w:ind w:firstLine="426"/>
        <w:jc w:val="both"/>
        <w:rPr>
          <w:sz w:val="24"/>
          <w:szCs w:val="24"/>
        </w:rPr>
      </w:pPr>
      <w:r w:rsidRPr="00032E24">
        <w:rPr>
          <w:sz w:val="24"/>
          <w:szCs w:val="24"/>
        </w:rPr>
        <w:t xml:space="preserve">Namun di sisi lain dari Dinas Perizinan Kabupaten Kediri, dengan maraknya perkembangan industri Batik di Kabupaten Kediri yang dimiliki oleh pembatik-pembatik rumahan / home industry, maka diharapkan setiap perusahaan batik untuk mendaftarakan perusahaannya dengan mendapatkan Surat Ijin Usaha </w:t>
      </w:r>
      <w:r w:rsidRPr="00032E24">
        <w:rPr>
          <w:sz w:val="24"/>
          <w:szCs w:val="24"/>
        </w:rPr>
        <w:lastRenderedPageBreak/>
        <w:t>Penerbitan (SIUP). Hal ini dimaksudkan untuk menertibkan beberapa jenis usaha yang terdapat di Kabupaten Kediri sekaligus adanya pengakuan pemerintah terhadap jenis usaha tersebut.</w:t>
      </w:r>
    </w:p>
    <w:p w14:paraId="2E4EBC1A"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 xml:space="preserve">Upaya Non Yuridis </w:t>
      </w:r>
    </w:p>
    <w:p w14:paraId="1D930A9D" w14:textId="77777777" w:rsidR="00257719" w:rsidRPr="00032E24" w:rsidRDefault="00257719" w:rsidP="00032E24">
      <w:pPr>
        <w:spacing w:line="360" w:lineRule="auto"/>
        <w:ind w:firstLine="426"/>
        <w:jc w:val="both"/>
        <w:rPr>
          <w:sz w:val="24"/>
          <w:szCs w:val="24"/>
        </w:rPr>
      </w:pPr>
      <w:r w:rsidRPr="00032E24">
        <w:rPr>
          <w:sz w:val="24"/>
          <w:szCs w:val="24"/>
        </w:rPr>
        <w:t xml:space="preserve">Dalam rangka mengembangkan industri batik Kediri, Pemerintah Daerah Kabupaten Kediri telah melakukan beberapa langkah strategis.Meski bukan merupakan prioritas, namun bisa dikatakan bahwa perhatian Pemerintah Kabupaten Kediri terhadap keberadaan industri batik ini sangat besar. Beberapa tindakan yang telah dilakukan Pemerintah Kabupaten Kediri antara lain: </w:t>
      </w:r>
    </w:p>
    <w:p w14:paraId="2D0AE25B" w14:textId="77777777" w:rsidR="00257719" w:rsidRPr="00032E24" w:rsidRDefault="00257719" w:rsidP="00032E24">
      <w:pPr>
        <w:spacing w:line="360" w:lineRule="auto"/>
        <w:ind w:firstLine="426"/>
        <w:jc w:val="both"/>
        <w:rPr>
          <w:sz w:val="24"/>
          <w:szCs w:val="24"/>
        </w:rPr>
      </w:pPr>
      <w:r w:rsidRPr="00032E24">
        <w:rPr>
          <w:sz w:val="24"/>
          <w:szCs w:val="24"/>
        </w:rPr>
        <w:t>Pendataan Kelompok / Paguyuban Pembatik Kabupaten Kediri</w:t>
      </w:r>
    </w:p>
    <w:p w14:paraId="159A952D" w14:textId="77777777" w:rsidR="00257719" w:rsidRPr="00032E24" w:rsidRDefault="00257719" w:rsidP="00032E24">
      <w:pPr>
        <w:spacing w:line="360" w:lineRule="auto"/>
        <w:ind w:firstLine="426"/>
        <w:jc w:val="both"/>
        <w:rPr>
          <w:sz w:val="24"/>
          <w:szCs w:val="24"/>
        </w:rPr>
      </w:pPr>
      <w:r w:rsidRPr="00032E24">
        <w:rPr>
          <w:sz w:val="24"/>
          <w:szCs w:val="24"/>
        </w:rPr>
        <w:t>Pemerintah Kebupaten Kediri telah melakukan inventarisasi para perajin batik di Kabupaten Kediri yang menyebar hampir dalam setiap kecamatan terdapat beberapa pengrajin batik, kebanyakan dilakukan di rumah-rumah penduduk serta pemilik perusahaan mempekerjakan masyarakat sekitar dalam mengerjakan batiknya.</w:t>
      </w:r>
    </w:p>
    <w:p w14:paraId="7AA2EA1B" w14:textId="77777777" w:rsidR="00A13870" w:rsidRDefault="00A13870" w:rsidP="00A13870">
      <w:pPr>
        <w:spacing w:line="360" w:lineRule="auto"/>
        <w:jc w:val="both"/>
        <w:rPr>
          <w:sz w:val="24"/>
          <w:szCs w:val="24"/>
        </w:rPr>
      </w:pPr>
    </w:p>
    <w:p w14:paraId="6659AA33" w14:textId="54346F69"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 xml:space="preserve">Sosialisasi Produk </w:t>
      </w:r>
    </w:p>
    <w:p w14:paraId="18E351FA" w14:textId="77777777" w:rsidR="00257719" w:rsidRPr="00032E24" w:rsidRDefault="00257719" w:rsidP="00032E24">
      <w:pPr>
        <w:spacing w:line="360" w:lineRule="auto"/>
        <w:ind w:firstLine="426"/>
        <w:jc w:val="both"/>
        <w:rPr>
          <w:sz w:val="24"/>
          <w:szCs w:val="24"/>
        </w:rPr>
      </w:pPr>
      <w:r w:rsidRPr="00032E24">
        <w:rPr>
          <w:sz w:val="24"/>
          <w:szCs w:val="24"/>
        </w:rPr>
        <w:t xml:space="preserve">Pemerintah Kabupaten Kediri telah beberapa kali melakukan kegiatan pengenalan produk batik Kediri kepada masyarakat Kediri sendiri maupun masyarakat luar. Beberapa bentuk kegitannya antara lain dengan mengadakan festivaldan lomba desain motif batik. Hasil karya yang menjadi juara kemudian diambil menjadi hak milik pemerintah dan dipamerkan dalam ruang depan kantor Disperindagkop, sehingga setiap orang yang datang bisa langsung melihat produk-produk unggulan tersebut. Selain sosialisasi produk secara fisik, melalui web dunia maya. Dalam situs </w:t>
      </w:r>
      <w:hyperlink r:id="rId11" w:history="1">
        <w:r w:rsidRPr="00032E24">
          <w:rPr>
            <w:rStyle w:val="Hyperlink"/>
            <w:sz w:val="24"/>
            <w:szCs w:val="24"/>
          </w:rPr>
          <w:t>www.kedirikab.go.id</w:t>
        </w:r>
      </w:hyperlink>
      <w:r w:rsidRPr="00032E24">
        <w:rPr>
          <w:sz w:val="24"/>
          <w:szCs w:val="24"/>
        </w:rPr>
        <w:t>. ditampilkan  beberapa motif hasil karya perajin Kediri yang telah di daftarkan di Ditjen HKI.</w:t>
      </w:r>
    </w:p>
    <w:p w14:paraId="63CCA96D" w14:textId="26921418" w:rsidR="00257719" w:rsidRDefault="00257719" w:rsidP="00032E24">
      <w:pPr>
        <w:spacing w:line="360" w:lineRule="auto"/>
        <w:ind w:firstLine="426"/>
        <w:jc w:val="both"/>
        <w:rPr>
          <w:sz w:val="24"/>
          <w:szCs w:val="24"/>
        </w:rPr>
      </w:pPr>
      <w:r w:rsidRPr="00032E24">
        <w:rPr>
          <w:sz w:val="24"/>
          <w:szCs w:val="24"/>
        </w:rPr>
        <w:t xml:space="preserve">Hal ini sangat strategis mengingat dalam era global dimana informasi menjadi sangat penting, salah satu upaya tindakan pemerintah daerah dalam rangka meningkatkan daya saing dan pertumbuhan ekonominya tidak dapat terlepas darinya. Peningkatan kualitas sumber daya manusia dan teknologi agar mampu menangkap sekaligus menaganilasa informasi secara maksimal adalah sebuah </w:t>
      </w:r>
      <w:r w:rsidRPr="00032E24">
        <w:rPr>
          <w:sz w:val="24"/>
          <w:szCs w:val="24"/>
        </w:rPr>
        <w:lastRenderedPageBreak/>
        <w:t>tuntutan yang tidak dapat ditunda.Kemudian pergeseran kualitas produksi yang tidak saja dinilai secara material namun sejauh mana kualitas dan muatanpengetahuan yang terkandung di dalamnya, menjadikan porsi kesadaran atas hak kekayaan intelektual sangat penting.</w:t>
      </w:r>
      <w:r w:rsidRPr="001652B8">
        <w:rPr>
          <w:sz w:val="24"/>
          <w:szCs w:val="24"/>
          <w:vertAlign w:val="superscript"/>
        </w:rPr>
        <w:footnoteReference w:id="11"/>
      </w:r>
    </w:p>
    <w:p w14:paraId="4D19AF37" w14:textId="77777777" w:rsidR="001652B8" w:rsidRPr="00032E24" w:rsidRDefault="001652B8" w:rsidP="00032E24">
      <w:pPr>
        <w:spacing w:line="360" w:lineRule="auto"/>
        <w:ind w:firstLine="426"/>
        <w:jc w:val="both"/>
        <w:rPr>
          <w:sz w:val="24"/>
          <w:szCs w:val="24"/>
        </w:rPr>
      </w:pPr>
    </w:p>
    <w:p w14:paraId="3D8CB0FC" w14:textId="77777777" w:rsidR="00257719" w:rsidRPr="00A13870" w:rsidRDefault="00257719" w:rsidP="00A13870">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A13870">
        <w:rPr>
          <w:rFonts w:ascii="Times New Roman" w:hAnsi="Times New Roman" w:cs="Times New Roman"/>
          <w:b/>
          <w:bCs/>
          <w:sz w:val="24"/>
          <w:szCs w:val="24"/>
        </w:rPr>
        <w:t>Pelatihan dan Pembinaan Membatik</w:t>
      </w:r>
    </w:p>
    <w:p w14:paraId="596E8D16" w14:textId="77777777" w:rsidR="00257719" w:rsidRPr="00032E24" w:rsidRDefault="00257719" w:rsidP="00032E24">
      <w:pPr>
        <w:spacing w:line="360" w:lineRule="auto"/>
        <w:ind w:firstLine="426"/>
        <w:jc w:val="both"/>
        <w:rPr>
          <w:sz w:val="24"/>
          <w:szCs w:val="24"/>
        </w:rPr>
      </w:pPr>
      <w:r w:rsidRPr="00032E24">
        <w:rPr>
          <w:sz w:val="24"/>
          <w:szCs w:val="24"/>
        </w:rPr>
        <w:t>Beberapa pelatihan membatik atau studi banding yang pernah dilakukan baik oleh Tim Penggerak PKK Kabupaten Kediri dan Dinas Koperindag Kabupaten Kediri (selanjutnya disingkat Koperindag) diantaranya: daerah Bantul-Yogyakarta pada tahun 2011, Bali pada tahun 2011, dan Pekalongan  pada tahun 2012, Bandung pada tahun 2012. Disamping itu juga dilakukan pelatihan tentang perkoperasian pada tahun 2012 di Malang dan IT di Klink UMKM Surabaya pada tahun 2012. Dari pelatihan tersebut yang pernah dikirim untuk mewakili tim dari Kabupaten Kediri diantaranya: Adi Wahyono, Anik, dan Wiwin (Wawancara, 15 Juli 2014).</w:t>
      </w:r>
    </w:p>
    <w:p w14:paraId="01276128" w14:textId="77777777" w:rsidR="00257719" w:rsidRPr="00032E24" w:rsidRDefault="00257719" w:rsidP="00032E24">
      <w:pPr>
        <w:spacing w:line="360" w:lineRule="auto"/>
        <w:ind w:firstLine="426"/>
        <w:jc w:val="both"/>
        <w:rPr>
          <w:sz w:val="24"/>
          <w:szCs w:val="24"/>
        </w:rPr>
      </w:pPr>
    </w:p>
    <w:p w14:paraId="5EC6FF0A" w14:textId="77777777" w:rsidR="00257719" w:rsidRPr="001652B8" w:rsidRDefault="00257719" w:rsidP="001652B8">
      <w:pPr>
        <w:pStyle w:val="ListParagraph"/>
        <w:numPr>
          <w:ilvl w:val="0"/>
          <w:numId w:val="17"/>
        </w:numPr>
        <w:spacing w:after="0" w:line="360" w:lineRule="auto"/>
        <w:ind w:left="426" w:hanging="426"/>
        <w:jc w:val="both"/>
        <w:rPr>
          <w:rFonts w:ascii="Times New Roman" w:hAnsi="Times New Roman" w:cs="Times New Roman"/>
          <w:b/>
          <w:bCs/>
          <w:sz w:val="24"/>
          <w:szCs w:val="24"/>
        </w:rPr>
      </w:pPr>
      <w:r w:rsidRPr="001652B8">
        <w:rPr>
          <w:rFonts w:ascii="Times New Roman" w:hAnsi="Times New Roman" w:cs="Times New Roman"/>
          <w:b/>
          <w:bCs/>
          <w:sz w:val="24"/>
          <w:szCs w:val="24"/>
        </w:rPr>
        <w:t>Kendala Pemerintah Kabupaten Kediri dalam Mendorong Perlindungan dan Pengembangan Batik Kediri</w:t>
      </w:r>
    </w:p>
    <w:p w14:paraId="29D53F83" w14:textId="135A9108" w:rsidR="00257719" w:rsidRPr="00032E24" w:rsidRDefault="00257719" w:rsidP="001652B8">
      <w:pPr>
        <w:spacing w:line="360" w:lineRule="auto"/>
        <w:ind w:firstLine="426"/>
        <w:jc w:val="both"/>
        <w:rPr>
          <w:sz w:val="24"/>
          <w:szCs w:val="24"/>
        </w:rPr>
      </w:pPr>
      <w:r w:rsidRPr="00032E24">
        <w:rPr>
          <w:sz w:val="24"/>
          <w:szCs w:val="24"/>
        </w:rPr>
        <w:t>Dalam usaha mendorong perlindungan dan pengembangan industri batikKediri, Pemerintah Kabupaten Kediri menemui beberapa kendala,baik kendala yang bersifat yuridis maupun non yuridis.</w:t>
      </w:r>
      <w:r w:rsidRPr="00032E24">
        <w:rPr>
          <w:rFonts w:eastAsiaTheme="minorEastAsia"/>
          <w:sz w:val="24"/>
          <w:szCs w:val="24"/>
        </w:rPr>
        <w:footnoteReference w:id="12"/>
      </w:r>
    </w:p>
    <w:p w14:paraId="74F24E3E" w14:textId="5A0B90F9" w:rsidR="00257719" w:rsidRPr="001652B8" w:rsidRDefault="00257719" w:rsidP="001652B8">
      <w:pPr>
        <w:pStyle w:val="ListParagraph"/>
        <w:numPr>
          <w:ilvl w:val="0"/>
          <w:numId w:val="18"/>
        </w:numPr>
        <w:spacing w:after="0" w:line="360" w:lineRule="auto"/>
        <w:jc w:val="both"/>
        <w:rPr>
          <w:b/>
          <w:bCs/>
          <w:sz w:val="24"/>
          <w:szCs w:val="24"/>
        </w:rPr>
      </w:pPr>
      <w:r w:rsidRPr="001652B8">
        <w:rPr>
          <w:b/>
          <w:bCs/>
          <w:sz w:val="24"/>
          <w:szCs w:val="24"/>
        </w:rPr>
        <w:t xml:space="preserve">Kendala Yuridis </w:t>
      </w:r>
    </w:p>
    <w:p w14:paraId="0EB08F92" w14:textId="79936C06" w:rsidR="00257719" w:rsidRPr="001652B8" w:rsidRDefault="00257719" w:rsidP="001652B8">
      <w:pPr>
        <w:pStyle w:val="ListParagraph"/>
        <w:numPr>
          <w:ilvl w:val="0"/>
          <w:numId w:val="19"/>
        </w:numPr>
        <w:spacing w:after="0" w:line="360" w:lineRule="auto"/>
        <w:jc w:val="both"/>
        <w:rPr>
          <w:rFonts w:ascii="Times New Roman" w:hAnsi="Times New Roman" w:cs="Times New Roman"/>
          <w:sz w:val="24"/>
          <w:szCs w:val="24"/>
        </w:rPr>
      </w:pPr>
      <w:r w:rsidRPr="001652B8">
        <w:rPr>
          <w:rFonts w:ascii="Times New Roman" w:hAnsi="Times New Roman" w:cs="Times New Roman"/>
          <w:sz w:val="24"/>
          <w:szCs w:val="24"/>
        </w:rPr>
        <w:t xml:space="preserve">Pengetahuan Terhadap HKI Masih Kurang </w:t>
      </w:r>
    </w:p>
    <w:p w14:paraId="26808F02" w14:textId="77777777" w:rsidR="00257719" w:rsidRPr="00032E24" w:rsidRDefault="00257719" w:rsidP="001652B8">
      <w:pPr>
        <w:spacing w:line="360" w:lineRule="auto"/>
        <w:ind w:firstLine="426"/>
        <w:jc w:val="both"/>
        <w:rPr>
          <w:sz w:val="24"/>
          <w:szCs w:val="24"/>
        </w:rPr>
      </w:pPr>
      <w:r w:rsidRPr="001652B8">
        <w:rPr>
          <w:sz w:val="24"/>
          <w:szCs w:val="24"/>
        </w:rPr>
        <w:t>Pen</w:t>
      </w:r>
      <w:r w:rsidRPr="00032E24">
        <w:rPr>
          <w:sz w:val="24"/>
          <w:szCs w:val="24"/>
        </w:rPr>
        <w:t xml:space="preserve">getahuan masyarakat pada umumnya maupun para perajin secara umum masih rendah. Hal ini tampak jelas pada banyaknya peniruan beberapa motif yang dinilai bagus.Peniruan ini menjadi sebuah kebiasaan yang sampai saat ini belum pernah dipermasalahkan.Di lingkungan para perajin sendiri peniruan motif yang laku dipasaran menjadi hal yang biasa.Sementara masyarakat sendiri belum juga bisa memahami urgensi perlindungan HKI, sehingga lebih suka membeli batik </w:t>
      </w:r>
      <w:r w:rsidRPr="00032E24">
        <w:rPr>
          <w:sz w:val="24"/>
          <w:szCs w:val="24"/>
        </w:rPr>
        <w:lastRenderedPageBreak/>
        <w:t>yang murah meskipun merupakan hasil peniruan motif.Hal ini menjadikan usaha pemerintah dalam mendaftarkan beberapa motif batik Kediri menjadi tidak berarti apa-apa. Minimnya pengetahuan dan pemahaman tentang HKI, menyebabkan perlindungan atas karya-karya motif batik Kediri tidak efektif.</w:t>
      </w:r>
    </w:p>
    <w:p w14:paraId="2CFB17B2" w14:textId="21AB236C" w:rsidR="00257719" w:rsidRPr="001652B8" w:rsidRDefault="00257719" w:rsidP="001652B8">
      <w:pPr>
        <w:pStyle w:val="ListParagraph"/>
        <w:numPr>
          <w:ilvl w:val="0"/>
          <w:numId w:val="19"/>
        </w:numPr>
        <w:spacing w:after="0" w:line="360" w:lineRule="auto"/>
        <w:jc w:val="both"/>
        <w:rPr>
          <w:rFonts w:ascii="Times New Roman" w:hAnsi="Times New Roman" w:cs="Times New Roman"/>
          <w:sz w:val="24"/>
          <w:szCs w:val="24"/>
        </w:rPr>
      </w:pPr>
      <w:r w:rsidRPr="001652B8">
        <w:rPr>
          <w:rFonts w:ascii="Times New Roman" w:hAnsi="Times New Roman" w:cs="Times New Roman"/>
          <w:sz w:val="24"/>
          <w:szCs w:val="24"/>
        </w:rPr>
        <w:t>Belum  Ditetapkannya  Motif  Tradisional  Kediri Secara Legal</w:t>
      </w:r>
    </w:p>
    <w:p w14:paraId="37C8C495" w14:textId="77777777" w:rsidR="00257719" w:rsidRPr="00032E24" w:rsidRDefault="00257719" w:rsidP="001652B8">
      <w:pPr>
        <w:spacing w:line="360" w:lineRule="auto"/>
        <w:ind w:firstLine="426"/>
        <w:jc w:val="both"/>
        <w:rPr>
          <w:sz w:val="24"/>
          <w:szCs w:val="24"/>
        </w:rPr>
      </w:pPr>
      <w:r w:rsidRPr="001652B8">
        <w:rPr>
          <w:sz w:val="24"/>
          <w:szCs w:val="24"/>
        </w:rPr>
        <w:t>Sam</w:t>
      </w:r>
      <w:r w:rsidRPr="00032E24">
        <w:rPr>
          <w:sz w:val="24"/>
          <w:szCs w:val="24"/>
        </w:rPr>
        <w:t>pai saat ini, secara legal pemerintah Kabupaten Kediri melalui melalui dinas Kebudayaan dan Pariwisata belum pernah mengeluarkan pernyataan resmi tentang keberadaan motif batik tradisional. Sehingga masih terdapat kerancuan / kesimpangsiuran mengenai motif-motif tradisional Batik Kediri.Ketiadaan pernyataan ini, menjadikan beberapa konsep perlindungan atas motif-motif batik Kediri tidak begitu jelas, apakah motif tersebut merupakan motif tradisional ataukah motif kontemporer.Hal ini dikarenakan diantara perajin sendiri masih berselisih tentang keberadaan keberadaan motif tradisional tersebut disamping itu juga karena masing-masing perajin bebas untuk menuangkan ide kreatifnya kedalam karyan batik perusahaannya.</w:t>
      </w:r>
    </w:p>
    <w:p w14:paraId="2C2A5575" w14:textId="77777777" w:rsidR="00257719" w:rsidRPr="00032E24" w:rsidRDefault="00257719" w:rsidP="00032E24">
      <w:pPr>
        <w:spacing w:line="360" w:lineRule="auto"/>
        <w:ind w:firstLine="426"/>
        <w:jc w:val="both"/>
        <w:rPr>
          <w:sz w:val="24"/>
          <w:szCs w:val="24"/>
        </w:rPr>
      </w:pPr>
    </w:p>
    <w:p w14:paraId="6F1D2E5C" w14:textId="407FC7C6" w:rsidR="00257719" w:rsidRPr="001652B8" w:rsidRDefault="001652B8" w:rsidP="00032E24">
      <w:pPr>
        <w:spacing w:line="360" w:lineRule="auto"/>
        <w:ind w:firstLine="426"/>
        <w:jc w:val="both"/>
        <w:rPr>
          <w:b/>
          <w:bCs/>
          <w:sz w:val="24"/>
          <w:szCs w:val="24"/>
        </w:rPr>
      </w:pPr>
      <w:r>
        <w:rPr>
          <w:b/>
          <w:bCs/>
          <w:sz w:val="24"/>
          <w:szCs w:val="24"/>
        </w:rPr>
        <w:t xml:space="preserve">2. </w:t>
      </w:r>
      <w:r w:rsidR="00257719" w:rsidRPr="001652B8">
        <w:rPr>
          <w:b/>
          <w:bCs/>
          <w:sz w:val="24"/>
          <w:szCs w:val="24"/>
        </w:rPr>
        <w:t xml:space="preserve">Kendala Non Yuridis </w:t>
      </w:r>
    </w:p>
    <w:p w14:paraId="4D887CDA" w14:textId="714EF95F" w:rsidR="00257719" w:rsidRPr="00032E24" w:rsidRDefault="001652B8" w:rsidP="00032E24">
      <w:pPr>
        <w:spacing w:line="360" w:lineRule="auto"/>
        <w:ind w:firstLine="426"/>
        <w:jc w:val="both"/>
        <w:rPr>
          <w:sz w:val="24"/>
          <w:szCs w:val="24"/>
        </w:rPr>
      </w:pPr>
      <w:r>
        <w:rPr>
          <w:sz w:val="24"/>
          <w:szCs w:val="24"/>
        </w:rPr>
        <w:t xml:space="preserve">a. </w:t>
      </w:r>
      <w:r w:rsidR="00257719" w:rsidRPr="00032E24">
        <w:rPr>
          <w:sz w:val="24"/>
          <w:szCs w:val="24"/>
        </w:rPr>
        <w:t>Kendala Anggaran  Pemerintah   Daerah Kabupaten Kediri</w:t>
      </w:r>
    </w:p>
    <w:p w14:paraId="082A93BC" w14:textId="17F8DB00" w:rsidR="00257719" w:rsidRDefault="00257719" w:rsidP="00032E24">
      <w:pPr>
        <w:spacing w:line="360" w:lineRule="auto"/>
        <w:ind w:firstLine="426"/>
        <w:jc w:val="both"/>
        <w:rPr>
          <w:sz w:val="24"/>
          <w:szCs w:val="24"/>
        </w:rPr>
      </w:pPr>
      <w:r w:rsidRPr="00032E24">
        <w:rPr>
          <w:sz w:val="24"/>
          <w:szCs w:val="24"/>
        </w:rPr>
        <w:t>Anggaran dana yang minim untuk bidang pengembangan industri batik dinilai masih minim.Biaya pendaftaran hak cipta yang telah berhasil dilakukan oleh pemerintah, menurutnya adalah sisa anggaran pemerintah dari pos yang lain. Dengan demikian, minimnya anggaran dana benar-benar menjadi kendala utama dari pemerintah Kabupaten Kediri untuk lebih meningkatkan perlindungan dan mengembangkan industri batik Kediri</w:t>
      </w:r>
    </w:p>
    <w:p w14:paraId="40F65475" w14:textId="77777777" w:rsidR="001652B8" w:rsidRPr="00032E24" w:rsidRDefault="001652B8" w:rsidP="00032E24">
      <w:pPr>
        <w:spacing w:line="360" w:lineRule="auto"/>
        <w:ind w:firstLine="426"/>
        <w:jc w:val="both"/>
        <w:rPr>
          <w:sz w:val="24"/>
          <w:szCs w:val="24"/>
        </w:rPr>
      </w:pPr>
    </w:p>
    <w:p w14:paraId="64725349" w14:textId="4EFCADE1" w:rsidR="00257719" w:rsidRPr="001652B8" w:rsidRDefault="001652B8" w:rsidP="001652B8">
      <w:pPr>
        <w:pStyle w:val="ListParagraph"/>
        <w:spacing w:after="0" w:line="360" w:lineRule="auto"/>
        <w:ind w:left="426"/>
        <w:jc w:val="both"/>
        <w:rPr>
          <w:rFonts w:ascii="Times New Roman" w:hAnsi="Times New Roman" w:cs="Times New Roman"/>
          <w:sz w:val="24"/>
          <w:szCs w:val="24"/>
        </w:rPr>
      </w:pPr>
      <w:r>
        <w:rPr>
          <w:sz w:val="24"/>
          <w:szCs w:val="24"/>
        </w:rPr>
        <w:t>b.</w:t>
      </w:r>
      <w:r w:rsidR="00257719" w:rsidRPr="001652B8">
        <w:rPr>
          <w:rFonts w:ascii="Times New Roman" w:hAnsi="Times New Roman" w:cs="Times New Roman"/>
          <w:sz w:val="24"/>
          <w:szCs w:val="24"/>
        </w:rPr>
        <w:t>Batik Tulis Sulit Dikembangkan Secara Massal</w:t>
      </w:r>
    </w:p>
    <w:p w14:paraId="10F1F602" w14:textId="6F173A6C" w:rsidR="00257719" w:rsidRDefault="00257719" w:rsidP="001652B8">
      <w:pPr>
        <w:spacing w:line="360" w:lineRule="auto"/>
        <w:ind w:firstLine="426"/>
        <w:jc w:val="both"/>
        <w:rPr>
          <w:sz w:val="24"/>
          <w:szCs w:val="24"/>
        </w:rPr>
      </w:pPr>
      <w:r w:rsidRPr="001652B8">
        <w:rPr>
          <w:sz w:val="24"/>
          <w:szCs w:val="24"/>
        </w:rPr>
        <w:t>Beber</w:t>
      </w:r>
      <w:r w:rsidRPr="00032E24">
        <w:rPr>
          <w:sz w:val="24"/>
          <w:szCs w:val="24"/>
        </w:rPr>
        <w:t xml:space="preserve">apa perajin yang terdata di Kabupaten sebagian besar adalah perajin batik tulis. Kendala utama dari batik tulis ini adalah sulitnya dilakukan dalam jumlah yang banyak/massal. Hal ini menyebabkan pengembangan batik tulis Kediri sulit untuk mencapai jumlah besar.Tindakan antisipasi yang sering dilakukan oleh para perajin ketika mendapatkan pesanan dalam jumlah besar </w:t>
      </w:r>
      <w:r w:rsidRPr="00032E24">
        <w:rPr>
          <w:sz w:val="24"/>
          <w:szCs w:val="24"/>
        </w:rPr>
        <w:lastRenderedPageBreak/>
        <w:t>adalah dengan membagi pekerjaan dengan kawan perajin dalam satu kelompok. Kesulitan produksi dalam jumlah massal juga menyebabkan batik tulis Kediri tidak begitu memasyarakat dalam kalangan banyak, dalam arti batik tulis Kediri masih bersifat elitis, karena yang menjadi konsumen batik masih oleh kalangan menengah ke atas</w:t>
      </w:r>
      <w:r w:rsidR="001937F1">
        <w:rPr>
          <w:sz w:val="24"/>
          <w:szCs w:val="24"/>
        </w:rPr>
        <w:t xml:space="preserve"> </w:t>
      </w:r>
      <w:r w:rsidR="001937F1">
        <w:rPr>
          <w:sz w:val="24"/>
          <w:szCs w:val="24"/>
        </w:rPr>
        <w:fldChar w:fldCharType="begin" w:fldLock="1"/>
      </w:r>
      <w:r w:rsidR="001937F1">
        <w:rPr>
          <w:sz w:val="24"/>
          <w:szCs w:val="24"/>
        </w:rPr>
        <w:instrText>ADDIN CSL_CITATION {"citationItems":[{"id":"ITEM-1","itemData":{"author":[{"dropping-particle":"","family":"Sari","given":"Ariella Gitta","non-dropping-particle":"","parse-names":false,"suffix":""},{"dropping-particle":"","family":"Bahroni","given":"Achmad","non-dropping-particle":"","parse-names":false,"suffix":""},{"dropping-particle":"","family":"Murty","given":"Harry","non-dropping-particle":"","parse-names":false,"suffix":""}],"container-title":"Transparansi Hukum","id":"ITEM-1","issue":"No 1","issued":{"date-parts":[["2020"]]},"page":"1-22","title":"Perlindungan Bagi Konsumen Pada Transaksi Jual Beli Secara Elektronik Ditinjau Dari Hukum Positif","type":"article-journal","volume":"Vol 3"},"uris":["http://www.mendeley.com/documents/?uuid=71f44885-cf19-4e8a-af7c-c5569edc0d94"]}],"mendeley":{"formattedCitation":"(Sari et al., 2020)","plainTextFormattedCitation":"(Sari et al., 2020)","previouslyFormattedCitation":"(Sari et al., 2020)"},"properties":{"noteIndex":0},"schema":"https://github.com/citation-style-language/schema/raw/master/csl-citation.json"}</w:instrText>
      </w:r>
      <w:r w:rsidR="001937F1">
        <w:rPr>
          <w:sz w:val="24"/>
          <w:szCs w:val="24"/>
        </w:rPr>
        <w:fldChar w:fldCharType="separate"/>
      </w:r>
      <w:r w:rsidR="001937F1" w:rsidRPr="001937F1">
        <w:rPr>
          <w:noProof/>
          <w:sz w:val="24"/>
          <w:szCs w:val="24"/>
        </w:rPr>
        <w:t>(Sari et al., 2020)</w:t>
      </w:r>
      <w:r w:rsidR="001937F1">
        <w:rPr>
          <w:sz w:val="24"/>
          <w:szCs w:val="24"/>
        </w:rPr>
        <w:fldChar w:fldCharType="end"/>
      </w:r>
      <w:r w:rsidRPr="00032E24">
        <w:rPr>
          <w:sz w:val="24"/>
          <w:szCs w:val="24"/>
        </w:rPr>
        <w:t xml:space="preserve">.  </w:t>
      </w:r>
    </w:p>
    <w:p w14:paraId="37321914" w14:textId="77777777" w:rsidR="001652B8" w:rsidRPr="00032E24" w:rsidRDefault="001652B8" w:rsidP="001652B8">
      <w:pPr>
        <w:spacing w:line="360" w:lineRule="auto"/>
        <w:ind w:firstLine="426"/>
        <w:jc w:val="both"/>
        <w:rPr>
          <w:sz w:val="24"/>
          <w:szCs w:val="24"/>
        </w:rPr>
      </w:pPr>
    </w:p>
    <w:p w14:paraId="2D776014" w14:textId="077609BA" w:rsidR="00257719" w:rsidRPr="00032E24" w:rsidRDefault="001652B8" w:rsidP="00032E24">
      <w:pPr>
        <w:spacing w:line="360" w:lineRule="auto"/>
        <w:ind w:firstLine="426"/>
        <w:jc w:val="both"/>
        <w:rPr>
          <w:sz w:val="24"/>
          <w:szCs w:val="24"/>
        </w:rPr>
      </w:pPr>
      <w:r>
        <w:rPr>
          <w:sz w:val="24"/>
          <w:szCs w:val="24"/>
        </w:rPr>
        <w:t xml:space="preserve">c. </w:t>
      </w:r>
      <w:r w:rsidR="00257719" w:rsidRPr="00032E24">
        <w:rPr>
          <w:sz w:val="24"/>
          <w:szCs w:val="24"/>
        </w:rPr>
        <w:t xml:space="preserve">Batik Sebagian Besar Hanya Sebagai Pekerjaan Sambilan </w:t>
      </w:r>
    </w:p>
    <w:p w14:paraId="57AD9F54" w14:textId="77777777" w:rsidR="00257719" w:rsidRPr="00032E24" w:rsidRDefault="00257719" w:rsidP="00032E24">
      <w:pPr>
        <w:spacing w:line="360" w:lineRule="auto"/>
        <w:ind w:firstLine="426"/>
        <w:jc w:val="both"/>
        <w:rPr>
          <w:sz w:val="24"/>
          <w:szCs w:val="24"/>
        </w:rPr>
      </w:pPr>
      <w:r w:rsidRPr="00032E24">
        <w:rPr>
          <w:sz w:val="24"/>
          <w:szCs w:val="24"/>
        </w:rPr>
        <w:t>Berdasarkan penelusuran lapangan dalam wawancara dengan para pembatik para perajin batik sebagian besar tidak menggantung hidup dari usaha batik tersebut. Usaha batik hanya menjadi kegiatan sampingan diantara waktu selang ibu-ibu di rumah. Hal ini menyebabkan pengembangan batik Kediri menjadi sulit karena usaha batik tidak dilakukan secara serius, hanya sebagai sampingan.</w:t>
      </w:r>
    </w:p>
    <w:p w14:paraId="3AC63EF8" w14:textId="77777777" w:rsidR="00257719" w:rsidRPr="00032E24" w:rsidRDefault="00257719" w:rsidP="00032E24">
      <w:pPr>
        <w:spacing w:line="360" w:lineRule="auto"/>
        <w:ind w:firstLine="426"/>
        <w:jc w:val="both"/>
        <w:rPr>
          <w:sz w:val="24"/>
          <w:szCs w:val="24"/>
        </w:rPr>
      </w:pPr>
      <w:r w:rsidRPr="00032E24">
        <w:rPr>
          <w:sz w:val="24"/>
          <w:szCs w:val="24"/>
        </w:rPr>
        <w:t xml:space="preserve">Pengadaan Bahan Kain yang Masih Mendatangkan Dari Luar </w:t>
      </w:r>
    </w:p>
    <w:p w14:paraId="626A87AF" w14:textId="77777777" w:rsidR="00257719" w:rsidRPr="00032E24" w:rsidRDefault="00257719" w:rsidP="00032E24">
      <w:pPr>
        <w:spacing w:line="360" w:lineRule="auto"/>
        <w:ind w:firstLine="426"/>
        <w:jc w:val="both"/>
        <w:rPr>
          <w:sz w:val="24"/>
          <w:szCs w:val="24"/>
        </w:rPr>
      </w:pPr>
      <w:r w:rsidRPr="00032E24">
        <w:rPr>
          <w:sz w:val="24"/>
          <w:szCs w:val="24"/>
        </w:rPr>
        <w:t>Sampai saat ini, kesulitan para perajin dalam memperoleh bahan dasar kain mori yang akan dijadikan kain batik. Menurut para perajin pemerintah mestinya bisa memfasilitasi keberadaan koperasi batik di daerah Kediri, agar para perajin bisa memperoleh bahan-bahan dasar pembuatan batik di daerahnya sendiri, tidak harus ke luar daerah. Sementara ini mereka banyak mendapatkan bahan-bahan dasar batik dari Solo, Pekalongan, Yogyakarta dan kota besar yang lainnya. Kendala ini terkait erat dengan priorotas program juga anggaran dana yang mestinya diperuntukkan industri batik. Namun sampai saat ini, rupanya memang industri batik belum menjadi prioritas.</w:t>
      </w:r>
    </w:p>
    <w:p w14:paraId="2BE42B61" w14:textId="675FC89D" w:rsidR="00257719" w:rsidRPr="00032E24" w:rsidRDefault="001652B8" w:rsidP="00032E24">
      <w:pPr>
        <w:spacing w:line="360" w:lineRule="auto"/>
        <w:ind w:firstLine="426"/>
        <w:jc w:val="both"/>
        <w:rPr>
          <w:sz w:val="24"/>
          <w:szCs w:val="24"/>
        </w:rPr>
      </w:pPr>
      <w:r>
        <w:rPr>
          <w:sz w:val="24"/>
          <w:szCs w:val="24"/>
        </w:rPr>
        <w:t>d.</w:t>
      </w:r>
      <w:r w:rsidR="00257719" w:rsidRPr="00032E24">
        <w:rPr>
          <w:sz w:val="24"/>
          <w:szCs w:val="24"/>
        </w:rPr>
        <w:t xml:space="preserve">Persaingan dengan Batik Cap dan Tekstil Printing Bermotif Batik dari Luar </w:t>
      </w:r>
    </w:p>
    <w:p w14:paraId="6B60E3CE" w14:textId="77777777" w:rsidR="00257719" w:rsidRPr="00032E24" w:rsidRDefault="00257719" w:rsidP="00032E24">
      <w:pPr>
        <w:spacing w:line="360" w:lineRule="auto"/>
        <w:ind w:firstLine="426"/>
        <w:jc w:val="both"/>
        <w:rPr>
          <w:sz w:val="24"/>
          <w:szCs w:val="24"/>
        </w:rPr>
      </w:pPr>
      <w:r w:rsidRPr="00032E24">
        <w:rPr>
          <w:sz w:val="24"/>
          <w:szCs w:val="24"/>
        </w:rPr>
        <w:t xml:space="preserve">Kendala pemerintah Kabupaten yang sekaligus menjadi tantangan adalah persaingan.Banyak batik dari luar seperti batik Pekalongan yang memiliki pasar luas termasuk di Kediri.Apalagi batik Pekalongan relatif lebih murah, karena lebih banyak berkembang batik cap dan taktis printing bercorak batik. Hal ini tentu saja akan berpengaruh pada usaha Pemerintah untuk mengembangkan batik tulis Kediri. </w:t>
      </w:r>
    </w:p>
    <w:p w14:paraId="7F103F2E" w14:textId="773FFB71" w:rsidR="00257719" w:rsidRPr="00032E24" w:rsidRDefault="001652B8" w:rsidP="00032E24">
      <w:pPr>
        <w:spacing w:line="360" w:lineRule="auto"/>
        <w:ind w:firstLine="426"/>
        <w:jc w:val="both"/>
        <w:rPr>
          <w:sz w:val="24"/>
          <w:szCs w:val="24"/>
        </w:rPr>
      </w:pPr>
      <w:r>
        <w:rPr>
          <w:sz w:val="24"/>
          <w:szCs w:val="24"/>
        </w:rPr>
        <w:t>e.</w:t>
      </w:r>
      <w:r w:rsidR="00257719" w:rsidRPr="00032E24">
        <w:rPr>
          <w:sz w:val="24"/>
          <w:szCs w:val="24"/>
        </w:rPr>
        <w:t xml:space="preserve">Minimnya Kreatifitas Perajin </w:t>
      </w:r>
    </w:p>
    <w:p w14:paraId="2D54D6E6" w14:textId="77777777" w:rsidR="00257719" w:rsidRPr="00032E24" w:rsidRDefault="00257719" w:rsidP="00032E24">
      <w:pPr>
        <w:spacing w:line="360" w:lineRule="auto"/>
        <w:ind w:firstLine="426"/>
        <w:jc w:val="both"/>
        <w:rPr>
          <w:sz w:val="24"/>
          <w:szCs w:val="24"/>
        </w:rPr>
      </w:pPr>
      <w:r w:rsidRPr="00032E24">
        <w:rPr>
          <w:sz w:val="24"/>
          <w:szCs w:val="24"/>
        </w:rPr>
        <w:lastRenderedPageBreak/>
        <w:t>Menurut pihak Disperindagkop, kreatifitas perajin dinilai masih sangat minim.Sebagian besar perajin masih sebatas buruh yang menerima pesanan membatik dengan motif yang sudah disiapkan oleh pemesan.Hanya beberapa perajin saja yang produktif untuk membuat motif-motif baru. Hal ini menyebabkan perkembangan batik Kediri lamban dan sulit untuk bersaing dengan batik daerah lain yang memiliki motif beragam. Perhatian pemerintah daerah kepada industri batik mestinya diperbesar, karena pada kenyataannya usaha batik telah eksis di beberapa desa dan digeluti oleh ratusan orang.Hal tersebut merupakan modal awal yang sangat potensial.Pemerintah tidak perlu lagi direpotkan dengan persoalan penyediaan lapangan kerja, karena mereka telah memiliki pilihan kerjanya masing-masing.Dalam hal ini pemerintah hanya tinggal melakukan dorongan fasilitasi bagi para perajin batik agar bisa meningkatkan mutu dan tingkat produksinya.</w:t>
      </w:r>
    </w:p>
    <w:p w14:paraId="2AC513E4" w14:textId="77777777" w:rsidR="00257719" w:rsidRPr="00032E24" w:rsidRDefault="00257719" w:rsidP="00032E24">
      <w:pPr>
        <w:spacing w:line="360" w:lineRule="auto"/>
        <w:jc w:val="both"/>
        <w:rPr>
          <w:sz w:val="24"/>
          <w:szCs w:val="24"/>
        </w:rPr>
      </w:pPr>
    </w:p>
    <w:p w14:paraId="6598DF9A" w14:textId="0A6E89AD" w:rsidR="00140711" w:rsidRPr="001652B8" w:rsidRDefault="001652B8" w:rsidP="001652B8">
      <w:pPr>
        <w:spacing w:line="360" w:lineRule="auto"/>
        <w:jc w:val="center"/>
        <w:rPr>
          <w:rFonts w:ascii="Segoe UI" w:hAnsi="Segoe UI" w:cs="Segoe UI"/>
          <w:b/>
          <w:bCs/>
          <w:sz w:val="32"/>
          <w:szCs w:val="32"/>
        </w:rPr>
      </w:pPr>
      <w:r w:rsidRPr="001652B8">
        <w:rPr>
          <w:rFonts w:ascii="Segoe UI" w:hAnsi="Segoe UI" w:cs="Segoe UI"/>
          <w:b/>
          <w:bCs/>
          <w:sz w:val="32"/>
          <w:szCs w:val="32"/>
        </w:rPr>
        <w:t>DAFTAR PUSTAKA</w:t>
      </w:r>
    </w:p>
    <w:p w14:paraId="34C7059E" w14:textId="77777777" w:rsidR="00140711" w:rsidRPr="00032E24" w:rsidRDefault="00140711" w:rsidP="00032E24">
      <w:pPr>
        <w:spacing w:line="360" w:lineRule="auto"/>
        <w:jc w:val="both"/>
        <w:rPr>
          <w:sz w:val="24"/>
          <w:szCs w:val="24"/>
        </w:rPr>
      </w:pPr>
    </w:p>
    <w:p w14:paraId="21009373" w14:textId="36E08930" w:rsidR="001937F1" w:rsidRPr="00233A92" w:rsidRDefault="00140711" w:rsidP="00233A92">
      <w:pPr>
        <w:spacing w:line="360" w:lineRule="auto"/>
        <w:jc w:val="both"/>
        <w:rPr>
          <w:b/>
          <w:bCs/>
          <w:sz w:val="24"/>
          <w:szCs w:val="24"/>
        </w:rPr>
      </w:pPr>
      <w:r w:rsidRPr="001652B8">
        <w:rPr>
          <w:b/>
          <w:bCs/>
          <w:sz w:val="24"/>
          <w:szCs w:val="24"/>
        </w:rPr>
        <w:t xml:space="preserve">Buku dan </w:t>
      </w:r>
      <w:r w:rsidR="00233A92">
        <w:rPr>
          <w:b/>
          <w:bCs/>
          <w:sz w:val="24"/>
          <w:szCs w:val="24"/>
        </w:rPr>
        <w:t>Jurnal</w:t>
      </w:r>
    </w:p>
    <w:p w14:paraId="04050D3E" w14:textId="64BF7BE3" w:rsidR="001937F1" w:rsidRPr="00032E24" w:rsidRDefault="001937F1" w:rsidP="001937F1">
      <w:pPr>
        <w:ind w:left="426" w:hanging="426"/>
        <w:jc w:val="both"/>
        <w:rPr>
          <w:sz w:val="24"/>
          <w:szCs w:val="24"/>
        </w:rPr>
      </w:pPr>
      <w:r w:rsidRPr="00032E24">
        <w:rPr>
          <w:sz w:val="24"/>
          <w:szCs w:val="24"/>
        </w:rPr>
        <w:t xml:space="preserve">Abdulkadir Muhammad, 2007,  Kajian Hukum Ekonomi Hak Kekayaan Intelektual, Citra Aditya Bakti, Bandung.  </w:t>
      </w:r>
    </w:p>
    <w:p w14:paraId="50D9B2E1" w14:textId="77777777" w:rsidR="001937F1" w:rsidRDefault="001937F1" w:rsidP="001937F1">
      <w:pPr>
        <w:ind w:left="426" w:hanging="426"/>
        <w:jc w:val="both"/>
        <w:rPr>
          <w:sz w:val="24"/>
          <w:szCs w:val="24"/>
        </w:rPr>
      </w:pPr>
    </w:p>
    <w:p w14:paraId="4AB033C9" w14:textId="77777777" w:rsidR="001937F1" w:rsidRPr="00032E24" w:rsidRDefault="001937F1" w:rsidP="001937F1">
      <w:pPr>
        <w:ind w:left="426" w:hanging="426"/>
        <w:jc w:val="both"/>
        <w:rPr>
          <w:sz w:val="24"/>
          <w:szCs w:val="24"/>
        </w:rPr>
      </w:pPr>
      <w:r w:rsidRPr="00032E24">
        <w:rPr>
          <w:sz w:val="24"/>
          <w:szCs w:val="24"/>
        </w:rPr>
        <w:t xml:space="preserve">Afriliyana Purba, dkk, 2005,  TRIPs-WTO Dan Hukum HKI Indonesia; </w:t>
      </w:r>
    </w:p>
    <w:p w14:paraId="006D2F4F" w14:textId="665EBFEF" w:rsidR="00046E1D" w:rsidRDefault="00046E1D" w:rsidP="001652B8">
      <w:pPr>
        <w:ind w:left="426" w:hanging="426"/>
        <w:jc w:val="both"/>
        <w:rPr>
          <w:sz w:val="24"/>
          <w:szCs w:val="24"/>
        </w:rPr>
      </w:pPr>
    </w:p>
    <w:p w14:paraId="0B76AD6A" w14:textId="77777777" w:rsidR="00233A92" w:rsidRPr="00032E24" w:rsidRDefault="00233A92" w:rsidP="00233A92">
      <w:pPr>
        <w:ind w:left="426" w:hanging="426"/>
        <w:jc w:val="both"/>
        <w:rPr>
          <w:sz w:val="24"/>
          <w:szCs w:val="24"/>
        </w:rPr>
      </w:pPr>
      <w:r w:rsidRPr="00032E24">
        <w:rPr>
          <w:sz w:val="24"/>
          <w:szCs w:val="24"/>
        </w:rPr>
        <w:t xml:space="preserve">Agus Sardjono, 2006,  Hak Kekayaan Intelektual dan Pengetahuan Tradisional, Alumni, Bandung.  </w:t>
      </w:r>
    </w:p>
    <w:p w14:paraId="62E769E3" w14:textId="77777777" w:rsidR="00233A92" w:rsidRDefault="00233A92" w:rsidP="00233A92">
      <w:pPr>
        <w:ind w:left="426" w:hanging="426"/>
        <w:jc w:val="both"/>
        <w:rPr>
          <w:sz w:val="24"/>
          <w:szCs w:val="24"/>
        </w:rPr>
      </w:pPr>
    </w:p>
    <w:p w14:paraId="62D61403" w14:textId="77777777" w:rsidR="00233A92" w:rsidRPr="00032E24" w:rsidRDefault="00233A92" w:rsidP="00233A92">
      <w:pPr>
        <w:ind w:left="426" w:hanging="426"/>
        <w:jc w:val="both"/>
        <w:rPr>
          <w:sz w:val="24"/>
          <w:szCs w:val="24"/>
        </w:rPr>
      </w:pPr>
      <w:r w:rsidRPr="00032E24">
        <w:rPr>
          <w:sz w:val="24"/>
          <w:szCs w:val="24"/>
        </w:rPr>
        <w:t xml:space="preserve">Andre Ata Ujan, 2009,  Membangun Hukum, Membela Keadilan; FILSAFAT HUKUM, Yogyakarta, Penerbit Kanisius. </w:t>
      </w:r>
    </w:p>
    <w:p w14:paraId="49CA9C2B" w14:textId="77777777" w:rsidR="00233A92" w:rsidRDefault="00233A92" w:rsidP="00233A92">
      <w:pPr>
        <w:ind w:left="426" w:hanging="426"/>
        <w:jc w:val="both"/>
        <w:rPr>
          <w:sz w:val="24"/>
          <w:szCs w:val="24"/>
        </w:rPr>
      </w:pPr>
    </w:p>
    <w:p w14:paraId="7CD5F8BB" w14:textId="77777777" w:rsidR="00233A92" w:rsidRPr="00032E24" w:rsidRDefault="00233A92" w:rsidP="00233A92">
      <w:pPr>
        <w:ind w:left="426" w:hanging="426"/>
        <w:jc w:val="both"/>
        <w:rPr>
          <w:sz w:val="24"/>
          <w:szCs w:val="24"/>
        </w:rPr>
      </w:pPr>
      <w:r w:rsidRPr="00032E24">
        <w:rPr>
          <w:sz w:val="24"/>
          <w:szCs w:val="24"/>
        </w:rPr>
        <w:t xml:space="preserve">Andrian Sutedi, 2009,  Hak Atas Kekayaan Intelektual, Sinar Grafika, Jakarta. </w:t>
      </w:r>
    </w:p>
    <w:p w14:paraId="37B41957" w14:textId="77777777" w:rsidR="00233A92" w:rsidRDefault="00233A92" w:rsidP="00233A92">
      <w:pPr>
        <w:ind w:left="426" w:hanging="426"/>
        <w:jc w:val="both"/>
        <w:rPr>
          <w:sz w:val="24"/>
          <w:szCs w:val="24"/>
        </w:rPr>
      </w:pPr>
    </w:p>
    <w:p w14:paraId="133CFEBE" w14:textId="77777777" w:rsidR="00233A92" w:rsidRPr="00032E24" w:rsidRDefault="00233A92" w:rsidP="00233A92">
      <w:pPr>
        <w:ind w:left="426" w:hanging="426"/>
        <w:jc w:val="both"/>
        <w:rPr>
          <w:sz w:val="24"/>
          <w:szCs w:val="24"/>
        </w:rPr>
      </w:pPr>
      <w:r w:rsidRPr="00032E24">
        <w:rPr>
          <w:sz w:val="24"/>
          <w:szCs w:val="24"/>
        </w:rPr>
        <w:t xml:space="preserve">Anesia Aryunda Dofa, 1996.  Batik Indonesia, PT. Golden Terayon Press, Jakarta. </w:t>
      </w:r>
    </w:p>
    <w:p w14:paraId="26057439" w14:textId="77777777" w:rsidR="00233A92" w:rsidRDefault="00233A92" w:rsidP="00233A92">
      <w:pPr>
        <w:ind w:left="426" w:hanging="426"/>
        <w:jc w:val="both"/>
        <w:rPr>
          <w:sz w:val="24"/>
          <w:szCs w:val="24"/>
        </w:rPr>
      </w:pPr>
    </w:p>
    <w:p w14:paraId="3A488733" w14:textId="77777777" w:rsidR="00233A92" w:rsidRPr="00032E24" w:rsidRDefault="00233A92" w:rsidP="00233A92">
      <w:pPr>
        <w:ind w:left="426" w:hanging="426"/>
        <w:jc w:val="both"/>
        <w:rPr>
          <w:sz w:val="24"/>
          <w:szCs w:val="24"/>
        </w:rPr>
      </w:pPr>
      <w:r w:rsidRPr="00032E24">
        <w:rPr>
          <w:sz w:val="24"/>
          <w:szCs w:val="24"/>
        </w:rPr>
        <w:t xml:space="preserve">Aris Saharjo, dkk. 1999,  Rusuh di Kebumen 7 September 1998, Institut Studi Arus Informasi, Jakarta. </w:t>
      </w:r>
    </w:p>
    <w:p w14:paraId="5BF61B00" w14:textId="77777777" w:rsidR="00233A92" w:rsidRDefault="00233A92" w:rsidP="001652B8">
      <w:pPr>
        <w:ind w:left="426" w:hanging="426"/>
        <w:jc w:val="both"/>
        <w:rPr>
          <w:sz w:val="24"/>
          <w:szCs w:val="24"/>
        </w:rPr>
      </w:pPr>
    </w:p>
    <w:p w14:paraId="5153F201" w14:textId="4EF0D90F" w:rsidR="001937F1" w:rsidRPr="001937F1" w:rsidRDefault="001937F1" w:rsidP="001937F1">
      <w:pPr>
        <w:widowControl w:val="0"/>
        <w:autoSpaceDE w:val="0"/>
        <w:autoSpaceDN w:val="0"/>
        <w:adjustRightInd w:val="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1937F1">
        <w:rPr>
          <w:noProof/>
          <w:sz w:val="24"/>
          <w:szCs w:val="24"/>
        </w:rPr>
        <w:t xml:space="preserve">Aulia, G. P., &amp; Kawuryan, E. S. (2018). Perlindungan Hukum Terhadap Pembeli Cessie Dalam Melakukan Balik Nama Sertipikat Hak Atas Tanah Dan </w:t>
      </w:r>
      <w:r w:rsidRPr="001937F1">
        <w:rPr>
          <w:noProof/>
          <w:sz w:val="24"/>
          <w:szCs w:val="24"/>
        </w:rPr>
        <w:lastRenderedPageBreak/>
        <w:t xml:space="preserve">Bangunan. </w:t>
      </w:r>
      <w:r w:rsidRPr="001937F1">
        <w:rPr>
          <w:i/>
          <w:iCs/>
          <w:noProof/>
          <w:sz w:val="24"/>
          <w:szCs w:val="24"/>
        </w:rPr>
        <w:t>Transparansi Hukum</w:t>
      </w:r>
      <w:r w:rsidRPr="001937F1">
        <w:rPr>
          <w:noProof/>
          <w:sz w:val="24"/>
          <w:szCs w:val="24"/>
        </w:rPr>
        <w:t xml:space="preserve">, </w:t>
      </w:r>
      <w:r w:rsidRPr="001937F1">
        <w:rPr>
          <w:i/>
          <w:iCs/>
          <w:noProof/>
          <w:sz w:val="24"/>
          <w:szCs w:val="24"/>
        </w:rPr>
        <w:t>1</w:t>
      </w:r>
      <w:r w:rsidRPr="001937F1">
        <w:rPr>
          <w:noProof/>
          <w:sz w:val="24"/>
          <w:szCs w:val="24"/>
        </w:rPr>
        <w:t>(1), 79–98. https://doi.org/10.30737/transparansi.v1i1.170</w:t>
      </w:r>
    </w:p>
    <w:p w14:paraId="63915C59" w14:textId="77777777" w:rsidR="00233A92" w:rsidRDefault="00233A92" w:rsidP="001937F1">
      <w:pPr>
        <w:widowControl w:val="0"/>
        <w:autoSpaceDE w:val="0"/>
        <w:autoSpaceDN w:val="0"/>
        <w:adjustRightInd w:val="0"/>
        <w:ind w:left="480" w:hanging="480"/>
        <w:rPr>
          <w:noProof/>
          <w:sz w:val="24"/>
          <w:szCs w:val="24"/>
        </w:rPr>
      </w:pPr>
    </w:p>
    <w:p w14:paraId="15B08B5F" w14:textId="77777777" w:rsidR="00233A92" w:rsidRPr="00032E24" w:rsidRDefault="00233A92" w:rsidP="00233A92">
      <w:pPr>
        <w:ind w:left="426" w:hanging="426"/>
        <w:jc w:val="both"/>
        <w:rPr>
          <w:sz w:val="24"/>
          <w:szCs w:val="24"/>
        </w:rPr>
      </w:pPr>
      <w:r w:rsidRPr="00032E24">
        <w:rPr>
          <w:sz w:val="24"/>
          <w:szCs w:val="24"/>
        </w:rPr>
        <w:t xml:space="preserve">Bambang Eko Turisno, 2007, Etika Bisnis, Mandar Maju, Bandung.  </w:t>
      </w:r>
    </w:p>
    <w:p w14:paraId="30DF77D5" w14:textId="77777777" w:rsidR="00233A92" w:rsidRDefault="00233A92" w:rsidP="00233A92">
      <w:pPr>
        <w:ind w:left="426" w:hanging="426"/>
        <w:jc w:val="both"/>
        <w:rPr>
          <w:sz w:val="24"/>
          <w:szCs w:val="24"/>
        </w:rPr>
      </w:pPr>
    </w:p>
    <w:p w14:paraId="0804E253" w14:textId="77777777" w:rsidR="00233A92" w:rsidRPr="00032E24" w:rsidRDefault="00233A92" w:rsidP="00233A92">
      <w:pPr>
        <w:ind w:left="426" w:hanging="426"/>
        <w:jc w:val="both"/>
        <w:rPr>
          <w:sz w:val="24"/>
          <w:szCs w:val="24"/>
        </w:rPr>
      </w:pPr>
      <w:r w:rsidRPr="00032E24">
        <w:rPr>
          <w:sz w:val="24"/>
          <w:szCs w:val="24"/>
        </w:rPr>
        <w:t xml:space="preserve">Bernard L. Tanya, 2006, Hukum Dalam Ruang Sosial, Srikandi, Surabaya.  </w:t>
      </w:r>
    </w:p>
    <w:p w14:paraId="3E6B499E" w14:textId="77777777" w:rsidR="00233A92" w:rsidRPr="00032E24" w:rsidRDefault="00233A92" w:rsidP="00233A92">
      <w:pPr>
        <w:ind w:left="426" w:hanging="426"/>
        <w:jc w:val="both"/>
        <w:rPr>
          <w:sz w:val="24"/>
          <w:szCs w:val="24"/>
        </w:rPr>
      </w:pPr>
      <w:r w:rsidRPr="00032E24">
        <w:rPr>
          <w:sz w:val="24"/>
          <w:szCs w:val="24"/>
        </w:rPr>
        <w:t xml:space="preserve">Budi Agus Riswandi, 2004, Politik Hukum Hak Cipta: Meletakkan Kepentingan Nasional Untuk Tujuan Global, dalam  Jurnal Hukum, Fakultas Hukum Universitas Islam Indonesia No. 25 Vol. 11. </w:t>
      </w:r>
    </w:p>
    <w:p w14:paraId="34F40678" w14:textId="77777777" w:rsidR="00233A92" w:rsidRDefault="00233A92" w:rsidP="00233A92">
      <w:pPr>
        <w:ind w:left="426" w:hanging="426"/>
        <w:jc w:val="both"/>
        <w:rPr>
          <w:sz w:val="24"/>
          <w:szCs w:val="24"/>
        </w:rPr>
      </w:pPr>
    </w:p>
    <w:p w14:paraId="10A8FBCB" w14:textId="77777777" w:rsidR="00233A92" w:rsidRPr="00032E24" w:rsidRDefault="00233A92" w:rsidP="00233A92">
      <w:pPr>
        <w:ind w:left="426" w:hanging="426"/>
        <w:jc w:val="both"/>
        <w:rPr>
          <w:sz w:val="24"/>
          <w:szCs w:val="24"/>
        </w:rPr>
      </w:pPr>
      <w:r w:rsidRPr="00032E24">
        <w:rPr>
          <w:sz w:val="24"/>
          <w:szCs w:val="24"/>
        </w:rPr>
        <w:t xml:space="preserve">Budi Santoso, 2008,  Pengantar HKI (Hak Kekayaan Intelektual), Pustaka magister Semarang, Semarang.  </w:t>
      </w:r>
    </w:p>
    <w:p w14:paraId="3DD05830" w14:textId="77777777" w:rsidR="00233A92" w:rsidRDefault="00233A92" w:rsidP="00233A92">
      <w:pPr>
        <w:ind w:left="426" w:hanging="426"/>
        <w:jc w:val="both"/>
        <w:rPr>
          <w:sz w:val="24"/>
          <w:szCs w:val="24"/>
        </w:rPr>
      </w:pPr>
    </w:p>
    <w:p w14:paraId="7CD4012D" w14:textId="77777777" w:rsidR="00233A92" w:rsidRPr="00032E24" w:rsidRDefault="00233A92" w:rsidP="00233A92">
      <w:pPr>
        <w:ind w:left="426" w:hanging="426"/>
        <w:jc w:val="both"/>
        <w:rPr>
          <w:sz w:val="24"/>
          <w:szCs w:val="24"/>
        </w:rPr>
      </w:pPr>
      <w:r w:rsidRPr="00032E24">
        <w:rPr>
          <w:sz w:val="24"/>
          <w:szCs w:val="24"/>
        </w:rPr>
        <w:t xml:space="preserve">Candra N. Darusman, Pengantar dalam Paul Goldstein, 1997, Hak Cipta: Dahulu, Kini dan esok. Yayasan Obor Indonesia, Jakarta.  </w:t>
      </w:r>
    </w:p>
    <w:p w14:paraId="6C3E1015" w14:textId="77777777" w:rsidR="00233A92" w:rsidRDefault="00233A92" w:rsidP="00233A92">
      <w:pPr>
        <w:ind w:left="426" w:hanging="426"/>
        <w:jc w:val="both"/>
        <w:rPr>
          <w:sz w:val="24"/>
          <w:szCs w:val="24"/>
        </w:rPr>
      </w:pPr>
    </w:p>
    <w:p w14:paraId="23FBF5D5" w14:textId="77777777" w:rsidR="00233A92" w:rsidRPr="00032E24" w:rsidRDefault="00233A92" w:rsidP="00233A92">
      <w:pPr>
        <w:ind w:left="426" w:hanging="426"/>
        <w:jc w:val="both"/>
        <w:rPr>
          <w:sz w:val="24"/>
          <w:szCs w:val="24"/>
        </w:rPr>
      </w:pPr>
      <w:r w:rsidRPr="00032E24">
        <w:rPr>
          <w:sz w:val="24"/>
          <w:szCs w:val="24"/>
        </w:rPr>
        <w:t xml:space="preserve">Dalam Bernard L. Tanya, 2006,  Hukum Dalam Ruang Sosial, Srikandi, Surabaya. </w:t>
      </w:r>
    </w:p>
    <w:p w14:paraId="1412BE21" w14:textId="77777777" w:rsidR="00233A92" w:rsidRDefault="00233A92" w:rsidP="00233A92">
      <w:pPr>
        <w:ind w:left="426" w:hanging="426"/>
        <w:jc w:val="both"/>
        <w:rPr>
          <w:sz w:val="24"/>
          <w:szCs w:val="24"/>
        </w:rPr>
      </w:pPr>
    </w:p>
    <w:p w14:paraId="2E14B1FC" w14:textId="77777777" w:rsidR="00233A92" w:rsidRPr="00032E24" w:rsidRDefault="00233A92" w:rsidP="00233A92">
      <w:pPr>
        <w:ind w:left="426" w:hanging="426"/>
        <w:jc w:val="both"/>
        <w:rPr>
          <w:sz w:val="24"/>
          <w:szCs w:val="24"/>
        </w:rPr>
      </w:pPr>
      <w:r w:rsidRPr="00032E24">
        <w:rPr>
          <w:sz w:val="24"/>
          <w:szCs w:val="24"/>
        </w:rPr>
        <w:t xml:space="preserve">Deskripsi, Preskripsi dan Kebijakan, Cet. Kedua. Bayu Media, Malang.  </w:t>
      </w:r>
    </w:p>
    <w:p w14:paraId="6AFCDAA6" w14:textId="77777777" w:rsidR="00233A92" w:rsidRDefault="00233A92" w:rsidP="00233A92">
      <w:pPr>
        <w:ind w:left="426" w:hanging="426"/>
        <w:jc w:val="both"/>
        <w:rPr>
          <w:sz w:val="24"/>
          <w:szCs w:val="24"/>
        </w:rPr>
      </w:pPr>
    </w:p>
    <w:p w14:paraId="79764DA3" w14:textId="233A5CF5" w:rsidR="00233A92" w:rsidRDefault="00233A92" w:rsidP="00233A92">
      <w:pPr>
        <w:ind w:left="426" w:hanging="426"/>
        <w:jc w:val="both"/>
        <w:rPr>
          <w:sz w:val="24"/>
          <w:szCs w:val="24"/>
        </w:rPr>
      </w:pPr>
      <w:r w:rsidRPr="00032E24">
        <w:rPr>
          <w:sz w:val="24"/>
          <w:szCs w:val="24"/>
        </w:rPr>
        <w:t xml:space="preserve">Dharsono Sony Kartika, 2007,  Budaya Nusantara (Kajian Konsep Mandala dan Konsep Triloka/Buana terhadap Pohon Hayat pada Batik Klasik), Rekayasa Sains, Bandung.  </w:t>
      </w:r>
    </w:p>
    <w:p w14:paraId="29C2151C" w14:textId="77777777" w:rsidR="00233A92" w:rsidRDefault="00233A92" w:rsidP="001937F1">
      <w:pPr>
        <w:widowControl w:val="0"/>
        <w:autoSpaceDE w:val="0"/>
        <w:autoSpaceDN w:val="0"/>
        <w:adjustRightInd w:val="0"/>
        <w:ind w:left="480" w:hanging="480"/>
        <w:rPr>
          <w:noProof/>
          <w:sz w:val="24"/>
          <w:szCs w:val="24"/>
        </w:rPr>
      </w:pPr>
    </w:p>
    <w:p w14:paraId="1C780255" w14:textId="5A90A0D1" w:rsidR="001937F1" w:rsidRPr="001937F1" w:rsidRDefault="001937F1" w:rsidP="001937F1">
      <w:pPr>
        <w:widowControl w:val="0"/>
        <w:autoSpaceDE w:val="0"/>
        <w:autoSpaceDN w:val="0"/>
        <w:adjustRightInd w:val="0"/>
        <w:ind w:left="480" w:hanging="480"/>
        <w:rPr>
          <w:noProof/>
          <w:sz w:val="24"/>
          <w:szCs w:val="24"/>
        </w:rPr>
      </w:pPr>
      <w:r w:rsidRPr="001937F1">
        <w:rPr>
          <w:noProof/>
          <w:sz w:val="24"/>
          <w:szCs w:val="24"/>
        </w:rPr>
        <w:t xml:space="preserve">Dominika, R. W., &amp; Kawuryan, E. S. (2018). Perjanjian Beli Kembali (Buy Back Guarantee) Antara Pengembang Dan Bank Dalam Penyelesaian Masalah Kredit Macet. </w:t>
      </w:r>
      <w:r w:rsidRPr="001937F1">
        <w:rPr>
          <w:i/>
          <w:iCs/>
          <w:noProof/>
          <w:sz w:val="24"/>
          <w:szCs w:val="24"/>
        </w:rPr>
        <w:t>Transparansi Hukum</w:t>
      </w:r>
      <w:r w:rsidRPr="001937F1">
        <w:rPr>
          <w:noProof/>
          <w:sz w:val="24"/>
          <w:szCs w:val="24"/>
        </w:rPr>
        <w:t xml:space="preserve">, </w:t>
      </w:r>
      <w:r w:rsidRPr="001937F1">
        <w:rPr>
          <w:i/>
          <w:iCs/>
          <w:noProof/>
          <w:sz w:val="24"/>
          <w:szCs w:val="24"/>
        </w:rPr>
        <w:t>1</w:t>
      </w:r>
      <w:r w:rsidRPr="001937F1">
        <w:rPr>
          <w:noProof/>
          <w:sz w:val="24"/>
          <w:szCs w:val="24"/>
        </w:rPr>
        <w:t>(1). https://doi.org/10.30737/transparansi.v1i1.171</w:t>
      </w:r>
    </w:p>
    <w:p w14:paraId="35C09085" w14:textId="127E4DE2" w:rsidR="00233A92" w:rsidRDefault="00233A92" w:rsidP="001937F1">
      <w:pPr>
        <w:widowControl w:val="0"/>
        <w:autoSpaceDE w:val="0"/>
        <w:autoSpaceDN w:val="0"/>
        <w:adjustRightInd w:val="0"/>
        <w:ind w:left="480" w:hanging="480"/>
        <w:rPr>
          <w:noProof/>
          <w:sz w:val="24"/>
          <w:szCs w:val="24"/>
        </w:rPr>
      </w:pPr>
    </w:p>
    <w:p w14:paraId="4AAF71B5" w14:textId="77777777" w:rsidR="00233A92" w:rsidRPr="00032E24" w:rsidRDefault="00233A92" w:rsidP="00233A92">
      <w:pPr>
        <w:ind w:left="426" w:hanging="426"/>
        <w:jc w:val="both"/>
        <w:rPr>
          <w:sz w:val="24"/>
          <w:szCs w:val="24"/>
        </w:rPr>
      </w:pPr>
      <w:r w:rsidRPr="00032E24">
        <w:rPr>
          <w:sz w:val="24"/>
          <w:szCs w:val="24"/>
        </w:rPr>
        <w:t xml:space="preserve">Edy Damian dalam Trisno Rahardjo, 2006,  Kebijakan Legislatif Dalam Pengaturan Hak Kekayaan Intelektual Dengan Sarana Penal, Kantor Hukum Trisno Raharjo, Yogyakarta.  </w:t>
      </w:r>
    </w:p>
    <w:p w14:paraId="47AA09BD" w14:textId="77777777" w:rsidR="00233A92" w:rsidRDefault="00233A92" w:rsidP="00233A92">
      <w:pPr>
        <w:ind w:left="426" w:hanging="426"/>
        <w:jc w:val="both"/>
        <w:rPr>
          <w:sz w:val="24"/>
          <w:szCs w:val="24"/>
        </w:rPr>
      </w:pPr>
    </w:p>
    <w:p w14:paraId="61448175" w14:textId="77777777" w:rsidR="00233A92" w:rsidRPr="00032E24" w:rsidRDefault="00233A92" w:rsidP="00233A92">
      <w:pPr>
        <w:ind w:left="426" w:hanging="426"/>
        <w:jc w:val="both"/>
        <w:rPr>
          <w:sz w:val="24"/>
          <w:szCs w:val="24"/>
        </w:rPr>
      </w:pPr>
      <w:r w:rsidRPr="00032E24">
        <w:rPr>
          <w:sz w:val="24"/>
          <w:szCs w:val="24"/>
        </w:rPr>
        <w:t xml:space="preserve">Endang Purwaningsih, 2005,  Perkembangan Hukum Intellectual Property Rights, Ghalia Indonesia, Bogor.  </w:t>
      </w:r>
    </w:p>
    <w:p w14:paraId="1C2751A1" w14:textId="77777777" w:rsidR="00233A92" w:rsidRDefault="00233A92" w:rsidP="00233A92">
      <w:pPr>
        <w:ind w:left="426" w:hanging="426"/>
        <w:jc w:val="both"/>
        <w:rPr>
          <w:sz w:val="24"/>
          <w:szCs w:val="24"/>
        </w:rPr>
      </w:pPr>
    </w:p>
    <w:p w14:paraId="2B734516" w14:textId="77777777" w:rsidR="00233A92" w:rsidRPr="00032E24" w:rsidRDefault="00233A92" w:rsidP="00233A92">
      <w:pPr>
        <w:ind w:left="426" w:hanging="426"/>
        <w:jc w:val="both"/>
        <w:rPr>
          <w:sz w:val="24"/>
          <w:szCs w:val="24"/>
        </w:rPr>
      </w:pPr>
      <w:r w:rsidRPr="00032E24">
        <w:rPr>
          <w:sz w:val="24"/>
          <w:szCs w:val="24"/>
        </w:rPr>
        <w:t xml:space="preserve">Etty Susilowati Suhardo, Hak Cipta, makalah disampaikan pada Pelatihan HKI. Recruitment of Training Provider for Retooling Program Batch III, Semarang.  </w:t>
      </w:r>
    </w:p>
    <w:p w14:paraId="002E2E4B" w14:textId="77777777" w:rsidR="00233A92" w:rsidRDefault="00233A92" w:rsidP="00233A92">
      <w:pPr>
        <w:ind w:left="426" w:hanging="426"/>
        <w:jc w:val="both"/>
        <w:rPr>
          <w:sz w:val="24"/>
          <w:szCs w:val="24"/>
        </w:rPr>
      </w:pPr>
    </w:p>
    <w:p w14:paraId="06B2A9CC" w14:textId="77777777" w:rsidR="00233A92" w:rsidRPr="00032E24" w:rsidRDefault="00233A92" w:rsidP="00233A92">
      <w:pPr>
        <w:ind w:left="426" w:hanging="426"/>
        <w:jc w:val="both"/>
        <w:rPr>
          <w:sz w:val="24"/>
          <w:szCs w:val="24"/>
        </w:rPr>
      </w:pPr>
      <w:r w:rsidRPr="00032E24">
        <w:rPr>
          <w:sz w:val="24"/>
          <w:szCs w:val="24"/>
        </w:rPr>
        <w:t xml:space="preserve">Hari Sabarno, 2007,  Memandu Otonomi Daerah Menjaga Kesatuan Bangsa, Sinar Grafika, Jakarta.  </w:t>
      </w:r>
    </w:p>
    <w:p w14:paraId="0F28B395" w14:textId="77777777" w:rsidR="00233A92" w:rsidRDefault="00233A92" w:rsidP="00233A92">
      <w:pPr>
        <w:ind w:left="426" w:hanging="426"/>
        <w:jc w:val="both"/>
        <w:rPr>
          <w:sz w:val="24"/>
          <w:szCs w:val="24"/>
        </w:rPr>
      </w:pPr>
    </w:p>
    <w:p w14:paraId="277E0D06" w14:textId="77777777" w:rsidR="00233A92" w:rsidRPr="00032E24" w:rsidRDefault="00233A92" w:rsidP="00233A92">
      <w:pPr>
        <w:ind w:left="426" w:hanging="426"/>
        <w:jc w:val="both"/>
        <w:rPr>
          <w:sz w:val="24"/>
          <w:szCs w:val="24"/>
        </w:rPr>
      </w:pPr>
      <w:r w:rsidRPr="00032E24">
        <w:rPr>
          <w:sz w:val="24"/>
          <w:szCs w:val="24"/>
        </w:rPr>
        <w:t xml:space="preserve">Hazairin, 1981, Tujuh Serangkai Tentang Hukum, Bina Aksara, Jakarta.  </w:t>
      </w:r>
    </w:p>
    <w:p w14:paraId="29C668B9" w14:textId="77777777" w:rsidR="00233A92" w:rsidRDefault="00233A92" w:rsidP="00233A92">
      <w:pPr>
        <w:ind w:left="426" w:hanging="426"/>
        <w:jc w:val="both"/>
        <w:rPr>
          <w:sz w:val="24"/>
          <w:szCs w:val="24"/>
        </w:rPr>
      </w:pPr>
    </w:p>
    <w:p w14:paraId="3BAC529E" w14:textId="77777777" w:rsidR="00233A92" w:rsidRPr="00032E24" w:rsidRDefault="00233A92" w:rsidP="00233A92">
      <w:pPr>
        <w:ind w:left="426" w:hanging="426"/>
        <w:jc w:val="both"/>
        <w:rPr>
          <w:sz w:val="24"/>
          <w:szCs w:val="24"/>
        </w:rPr>
      </w:pPr>
      <w:r w:rsidRPr="00032E24">
        <w:rPr>
          <w:sz w:val="24"/>
          <w:szCs w:val="24"/>
        </w:rPr>
        <w:t xml:space="preserve">Ida Bagus Wyasa Putra, dkk. 2003, Hukum Bisnis Pariwisata, PT. Refika Aditama, Bandung.  </w:t>
      </w:r>
    </w:p>
    <w:p w14:paraId="5CEA4B94" w14:textId="77777777" w:rsidR="00233A92" w:rsidRDefault="00233A92" w:rsidP="00233A92">
      <w:pPr>
        <w:ind w:left="426" w:hanging="426"/>
        <w:jc w:val="both"/>
        <w:rPr>
          <w:sz w:val="24"/>
          <w:szCs w:val="24"/>
        </w:rPr>
      </w:pPr>
    </w:p>
    <w:p w14:paraId="23625C90" w14:textId="77777777" w:rsidR="00233A92" w:rsidRPr="00032E24" w:rsidRDefault="00233A92" w:rsidP="00233A92">
      <w:pPr>
        <w:ind w:left="426" w:hanging="426"/>
        <w:jc w:val="both"/>
        <w:rPr>
          <w:sz w:val="24"/>
          <w:szCs w:val="24"/>
        </w:rPr>
      </w:pPr>
      <w:r w:rsidRPr="00032E24">
        <w:rPr>
          <w:sz w:val="24"/>
          <w:szCs w:val="24"/>
        </w:rPr>
        <w:t xml:space="preserve">Ignatius Haryanto, Dilema Kebudayaan Tradisional di Era HKI dalam Majalah  Kombinasi, Edisi 10 Agustus 2005. Dapat dibaca dalam alamat situs: http://www.kombinasi.net. </w:t>
      </w:r>
    </w:p>
    <w:p w14:paraId="0F85B417" w14:textId="77777777" w:rsidR="00233A92" w:rsidRDefault="00233A92" w:rsidP="00233A92">
      <w:pPr>
        <w:ind w:left="426" w:hanging="426"/>
        <w:jc w:val="both"/>
        <w:rPr>
          <w:sz w:val="24"/>
          <w:szCs w:val="24"/>
        </w:rPr>
      </w:pPr>
    </w:p>
    <w:p w14:paraId="175A9D8A" w14:textId="77777777" w:rsidR="00233A92" w:rsidRPr="00032E24" w:rsidRDefault="00233A92" w:rsidP="00233A92">
      <w:pPr>
        <w:ind w:left="426" w:hanging="426"/>
        <w:jc w:val="both"/>
        <w:rPr>
          <w:sz w:val="24"/>
          <w:szCs w:val="24"/>
        </w:rPr>
      </w:pPr>
      <w:r w:rsidRPr="00032E24">
        <w:rPr>
          <w:sz w:val="24"/>
          <w:szCs w:val="24"/>
        </w:rPr>
        <w:t xml:space="preserve">K. Bertens, 2005, Etika, cet. Kesembilan, Gramedia Pustaka Utama, Jakarta.  </w:t>
      </w:r>
    </w:p>
    <w:p w14:paraId="0A5A800B" w14:textId="77777777" w:rsidR="00233A92" w:rsidRDefault="00233A92" w:rsidP="00233A92">
      <w:pPr>
        <w:jc w:val="both"/>
        <w:rPr>
          <w:sz w:val="24"/>
          <w:szCs w:val="24"/>
        </w:rPr>
      </w:pPr>
    </w:p>
    <w:p w14:paraId="4CEECF5B" w14:textId="77777777" w:rsidR="00233A92" w:rsidRPr="00032E24" w:rsidRDefault="00233A92" w:rsidP="00233A92">
      <w:pPr>
        <w:ind w:left="426" w:hanging="426"/>
        <w:jc w:val="both"/>
        <w:rPr>
          <w:sz w:val="24"/>
          <w:szCs w:val="24"/>
        </w:rPr>
      </w:pPr>
      <w:r w:rsidRPr="00032E24">
        <w:rPr>
          <w:sz w:val="24"/>
          <w:szCs w:val="24"/>
        </w:rPr>
        <w:t xml:space="preserve">Kajian Perlindungan Hak Cipta Seni Batik Tradisional Indonesia, PT. Rineka Cipta, Jakarta.  </w:t>
      </w:r>
    </w:p>
    <w:p w14:paraId="0095BA18" w14:textId="77777777" w:rsidR="00233A92" w:rsidRDefault="00233A92" w:rsidP="00233A92">
      <w:pPr>
        <w:ind w:left="426" w:hanging="426"/>
        <w:jc w:val="both"/>
        <w:rPr>
          <w:sz w:val="24"/>
          <w:szCs w:val="24"/>
        </w:rPr>
      </w:pPr>
    </w:p>
    <w:p w14:paraId="0B10CAA4" w14:textId="77777777" w:rsidR="00233A92" w:rsidRPr="00032E24" w:rsidRDefault="00233A92" w:rsidP="00233A92">
      <w:pPr>
        <w:ind w:left="426" w:hanging="426"/>
        <w:jc w:val="both"/>
        <w:rPr>
          <w:sz w:val="24"/>
          <w:szCs w:val="24"/>
        </w:rPr>
      </w:pPr>
      <w:r w:rsidRPr="00032E24">
        <w:rPr>
          <w:sz w:val="24"/>
          <w:szCs w:val="24"/>
        </w:rPr>
        <w:t xml:space="preserve">Koentjaraningrat, 2000, Pengantar Ilmu Antropologi, Cet. 8. Rineka Cipta, Jakarta. </w:t>
      </w:r>
    </w:p>
    <w:p w14:paraId="1E3AB798" w14:textId="77777777" w:rsidR="00233A92" w:rsidRDefault="00233A92" w:rsidP="00233A92">
      <w:pPr>
        <w:ind w:left="426" w:hanging="426"/>
        <w:jc w:val="both"/>
        <w:rPr>
          <w:sz w:val="24"/>
          <w:szCs w:val="24"/>
        </w:rPr>
      </w:pPr>
    </w:p>
    <w:p w14:paraId="4DA2022B" w14:textId="77777777" w:rsidR="00233A92" w:rsidRPr="00032E24" w:rsidRDefault="00233A92" w:rsidP="00233A92">
      <w:pPr>
        <w:ind w:left="426" w:hanging="426"/>
        <w:jc w:val="both"/>
        <w:rPr>
          <w:sz w:val="24"/>
          <w:szCs w:val="24"/>
        </w:rPr>
      </w:pPr>
      <w:r w:rsidRPr="00032E24">
        <w:rPr>
          <w:sz w:val="24"/>
          <w:szCs w:val="24"/>
        </w:rPr>
        <w:t xml:space="preserve">Kuntowijoyo, 2006,  Budaya dan Masyarakat, edisi paripurna, cet. Pertama. Tiara Wacana Yogya, Yogyakarta.  </w:t>
      </w:r>
    </w:p>
    <w:p w14:paraId="5B3A19CD" w14:textId="77777777" w:rsidR="00233A92" w:rsidRDefault="00233A92" w:rsidP="00233A92">
      <w:pPr>
        <w:ind w:left="426" w:hanging="426"/>
        <w:jc w:val="both"/>
        <w:rPr>
          <w:sz w:val="24"/>
          <w:szCs w:val="24"/>
        </w:rPr>
      </w:pPr>
    </w:p>
    <w:p w14:paraId="5EFCBE77" w14:textId="77777777" w:rsidR="00233A92" w:rsidRPr="00032E24" w:rsidRDefault="00233A92" w:rsidP="00233A92">
      <w:pPr>
        <w:ind w:left="426" w:hanging="426"/>
        <w:jc w:val="both"/>
        <w:rPr>
          <w:sz w:val="24"/>
          <w:szCs w:val="24"/>
        </w:rPr>
      </w:pPr>
      <w:r w:rsidRPr="00032E24">
        <w:rPr>
          <w:sz w:val="24"/>
          <w:szCs w:val="24"/>
        </w:rPr>
        <w:t xml:space="preserve">M. Francis Abraham, 1991,  Modernisasi di Dunia Ketiga Suatu Teori Umum Pembangunan, Penerjemah. M. Rusli Karim, PT Tiara Wacana Yogya, Yogyakarta. </w:t>
      </w:r>
    </w:p>
    <w:p w14:paraId="2123B1C6" w14:textId="77777777" w:rsidR="00233A92" w:rsidRDefault="00233A92" w:rsidP="00233A92">
      <w:pPr>
        <w:ind w:left="426" w:hanging="426"/>
        <w:jc w:val="both"/>
        <w:rPr>
          <w:sz w:val="24"/>
          <w:szCs w:val="24"/>
        </w:rPr>
      </w:pPr>
    </w:p>
    <w:p w14:paraId="7167CAE6" w14:textId="77777777" w:rsidR="00233A92" w:rsidRPr="00032E24" w:rsidRDefault="00233A92" w:rsidP="00233A92">
      <w:pPr>
        <w:ind w:left="426" w:hanging="426"/>
        <w:jc w:val="both"/>
        <w:rPr>
          <w:sz w:val="24"/>
          <w:szCs w:val="24"/>
        </w:rPr>
      </w:pPr>
      <w:r w:rsidRPr="00032E24">
        <w:rPr>
          <w:sz w:val="24"/>
          <w:szCs w:val="24"/>
        </w:rPr>
        <w:t xml:space="preserve">M. Saleh Soeaidy, Otonomi daerah dan resolusi Konflik Pusat-daerah, dalam Syamsyuddin Jadir (edtr), 2005,  Desentralisasi &amp; Otonomi Daerah;Desentralisasi, Demokrasi &amp; Akuntabilitas Pemerintah Daerah, Asosiasi Ilmu Politik Indonesia (AIPI) bekerjasama dengan Partnership for Governence Reform in Indonesia (PGRI), Jakarta.  </w:t>
      </w:r>
    </w:p>
    <w:p w14:paraId="35DFCED2" w14:textId="77777777" w:rsidR="00233A92" w:rsidRDefault="00233A92" w:rsidP="00233A92">
      <w:pPr>
        <w:ind w:left="426" w:hanging="426"/>
        <w:jc w:val="both"/>
        <w:rPr>
          <w:sz w:val="24"/>
          <w:szCs w:val="24"/>
        </w:rPr>
      </w:pPr>
    </w:p>
    <w:p w14:paraId="660E0C1A" w14:textId="77777777" w:rsidR="00233A92" w:rsidRPr="00032E24" w:rsidRDefault="00233A92" w:rsidP="00233A92">
      <w:pPr>
        <w:ind w:left="426" w:hanging="426"/>
        <w:jc w:val="both"/>
        <w:rPr>
          <w:sz w:val="24"/>
          <w:szCs w:val="24"/>
        </w:rPr>
      </w:pPr>
      <w:r w:rsidRPr="00032E24">
        <w:rPr>
          <w:sz w:val="24"/>
          <w:szCs w:val="24"/>
        </w:rPr>
        <w:t xml:space="preserve">Marshal Leaffer, 1998, Understanding Copyright Law, Matew Bender, New York.  </w:t>
      </w:r>
    </w:p>
    <w:p w14:paraId="43F33C07" w14:textId="77777777" w:rsidR="00233A92" w:rsidRDefault="00233A92" w:rsidP="00233A92">
      <w:pPr>
        <w:ind w:left="426" w:hanging="426"/>
        <w:jc w:val="both"/>
        <w:rPr>
          <w:sz w:val="24"/>
          <w:szCs w:val="24"/>
        </w:rPr>
      </w:pPr>
    </w:p>
    <w:p w14:paraId="6552B8AD" w14:textId="77777777" w:rsidR="00233A92" w:rsidRPr="00032E24" w:rsidRDefault="00233A92" w:rsidP="00233A92">
      <w:pPr>
        <w:ind w:left="426" w:hanging="426"/>
        <w:jc w:val="both"/>
        <w:rPr>
          <w:sz w:val="24"/>
          <w:szCs w:val="24"/>
        </w:rPr>
      </w:pPr>
      <w:r w:rsidRPr="00032E24">
        <w:rPr>
          <w:sz w:val="24"/>
          <w:szCs w:val="24"/>
        </w:rPr>
        <w:t xml:space="preserve">Mochtar Kusumaatmadja, 2006,  Konsep-Konsep Hukum dalam Pembangunan; Kumpulan Karya Tulis, Alumni, Bandung.  </w:t>
      </w:r>
    </w:p>
    <w:p w14:paraId="3183A069" w14:textId="77777777" w:rsidR="00233A92" w:rsidRDefault="00233A92" w:rsidP="00233A92">
      <w:pPr>
        <w:ind w:left="426" w:hanging="426"/>
        <w:jc w:val="both"/>
        <w:rPr>
          <w:sz w:val="24"/>
          <w:szCs w:val="24"/>
        </w:rPr>
      </w:pPr>
    </w:p>
    <w:p w14:paraId="21ADB4A3" w14:textId="77777777" w:rsidR="00233A92" w:rsidRPr="00032E24" w:rsidRDefault="00233A92" w:rsidP="00233A92">
      <w:pPr>
        <w:ind w:left="426" w:hanging="426"/>
        <w:jc w:val="both"/>
        <w:rPr>
          <w:sz w:val="24"/>
          <w:szCs w:val="24"/>
        </w:rPr>
      </w:pPr>
      <w:r w:rsidRPr="00032E24">
        <w:rPr>
          <w:sz w:val="24"/>
          <w:szCs w:val="24"/>
        </w:rPr>
        <w:t xml:space="preserve">Moh. Mahfud MD, 2006,  Membangun Politik Hukum, Menegakkan Konstitusi, Jakarta, Pustaka LP3ES.  </w:t>
      </w:r>
    </w:p>
    <w:p w14:paraId="1FF7988D" w14:textId="77777777" w:rsidR="00233A92" w:rsidRDefault="00233A92" w:rsidP="00233A92">
      <w:pPr>
        <w:ind w:left="426" w:hanging="426"/>
        <w:jc w:val="both"/>
        <w:rPr>
          <w:sz w:val="24"/>
          <w:szCs w:val="24"/>
        </w:rPr>
      </w:pPr>
    </w:p>
    <w:p w14:paraId="78A409B3" w14:textId="77777777" w:rsidR="00233A92" w:rsidRPr="00032E24" w:rsidRDefault="00233A92" w:rsidP="00233A92">
      <w:pPr>
        <w:ind w:left="426" w:hanging="426"/>
        <w:jc w:val="both"/>
        <w:rPr>
          <w:sz w:val="24"/>
          <w:szCs w:val="24"/>
        </w:rPr>
      </w:pPr>
      <w:r w:rsidRPr="00032E24">
        <w:rPr>
          <w:sz w:val="24"/>
          <w:szCs w:val="24"/>
        </w:rPr>
        <w:t xml:space="preserve">Muhammad Ahkam Subroto &amp; Suprapedi, 2008,  Pengenalan HKI (Hak Kekayaan Intelektual) Konsep dasar Kekayaan Intelektual untuk Penumbuhan Inovasi, Indeks, Jakrta.  </w:t>
      </w:r>
    </w:p>
    <w:p w14:paraId="481505DF" w14:textId="77777777" w:rsidR="00233A92" w:rsidRDefault="00233A92" w:rsidP="00233A92">
      <w:pPr>
        <w:ind w:left="426" w:hanging="426"/>
        <w:jc w:val="both"/>
        <w:rPr>
          <w:sz w:val="24"/>
          <w:szCs w:val="24"/>
        </w:rPr>
      </w:pPr>
    </w:p>
    <w:p w14:paraId="698F20F0" w14:textId="77777777" w:rsidR="00233A92" w:rsidRPr="00032E24" w:rsidRDefault="00233A92" w:rsidP="00233A92">
      <w:pPr>
        <w:ind w:left="426" w:hanging="426"/>
        <w:jc w:val="both"/>
        <w:rPr>
          <w:sz w:val="24"/>
          <w:szCs w:val="24"/>
        </w:rPr>
      </w:pPr>
      <w:r w:rsidRPr="00032E24">
        <w:rPr>
          <w:sz w:val="24"/>
          <w:szCs w:val="24"/>
        </w:rPr>
        <w:t xml:space="preserve">Muhammad Djumhana, 2006,  Perkembangan Doktrin dan teori Perlindungan Hak Kekayaan Intelektual, Citra Aditya Bakti, Bandung.  N. Rosyidah Rakhmawati, 2006, Hukum Ekonomi Internasional dalam Era Global, Bayu Media Publishing, Malang.  </w:t>
      </w:r>
    </w:p>
    <w:p w14:paraId="32EF8ABA" w14:textId="77777777" w:rsidR="00233A92" w:rsidRDefault="00233A92" w:rsidP="00233A92">
      <w:pPr>
        <w:ind w:left="426" w:hanging="426"/>
        <w:jc w:val="both"/>
        <w:rPr>
          <w:sz w:val="24"/>
          <w:szCs w:val="24"/>
        </w:rPr>
      </w:pPr>
    </w:p>
    <w:p w14:paraId="2AA9DEDC" w14:textId="77777777" w:rsidR="00233A92" w:rsidRPr="00032E24" w:rsidRDefault="00233A92" w:rsidP="00233A92">
      <w:pPr>
        <w:ind w:left="426" w:hanging="426"/>
        <w:jc w:val="both"/>
        <w:rPr>
          <w:sz w:val="24"/>
          <w:szCs w:val="24"/>
        </w:rPr>
      </w:pPr>
      <w:r w:rsidRPr="00032E24">
        <w:rPr>
          <w:sz w:val="24"/>
          <w:szCs w:val="24"/>
        </w:rPr>
        <w:t xml:space="preserve">OK. Saidin, 2003,  Aspek Hukum Hak Kekayaan Intelektual (Intellectual Property rights), PT. Radja Grafindo Perkasa, Jakarta.  Peraturan Daerah Kabupaten </w:t>
      </w:r>
      <w:r w:rsidRPr="00032E24">
        <w:rPr>
          <w:sz w:val="24"/>
          <w:szCs w:val="24"/>
        </w:rPr>
        <w:lastRenderedPageBreak/>
        <w:t xml:space="preserve">Kebumen Nomor 1 Tahun 2010 tentang Rencana Pembangunan Jangka Panjang Daerah Kabupaten Kebumen Tahun 2005-2025. Lampiran. </w:t>
      </w:r>
    </w:p>
    <w:p w14:paraId="51D756DE" w14:textId="77777777" w:rsidR="00233A92" w:rsidRDefault="00233A92" w:rsidP="00233A92">
      <w:pPr>
        <w:ind w:left="426" w:hanging="426"/>
        <w:jc w:val="both"/>
        <w:rPr>
          <w:sz w:val="24"/>
          <w:szCs w:val="24"/>
        </w:rPr>
      </w:pPr>
    </w:p>
    <w:p w14:paraId="4D2C5E49" w14:textId="77777777" w:rsidR="00233A92" w:rsidRPr="00032E24" w:rsidRDefault="00233A92" w:rsidP="00233A92">
      <w:pPr>
        <w:ind w:left="426" w:hanging="426"/>
        <w:jc w:val="both"/>
        <w:rPr>
          <w:sz w:val="24"/>
          <w:szCs w:val="24"/>
        </w:rPr>
      </w:pPr>
      <w:r w:rsidRPr="00032E24">
        <w:rPr>
          <w:sz w:val="24"/>
          <w:szCs w:val="24"/>
        </w:rPr>
        <w:t xml:space="preserve">Peter Mahmud Marzuki, 2009,  Pengantar Ilmu Hukum, Cet. Kedua. Kencana Prenada Media Group, Jakarta. </w:t>
      </w:r>
    </w:p>
    <w:p w14:paraId="3A29F5FB" w14:textId="77777777" w:rsidR="00233A92" w:rsidRDefault="00233A92" w:rsidP="00233A92">
      <w:pPr>
        <w:ind w:left="426" w:hanging="426"/>
        <w:jc w:val="both"/>
        <w:rPr>
          <w:sz w:val="24"/>
          <w:szCs w:val="24"/>
        </w:rPr>
      </w:pPr>
    </w:p>
    <w:p w14:paraId="76CE6164" w14:textId="77777777" w:rsidR="00233A92" w:rsidRPr="00032E24" w:rsidRDefault="00233A92" w:rsidP="00233A92">
      <w:pPr>
        <w:ind w:left="426" w:hanging="426"/>
        <w:jc w:val="both"/>
        <w:rPr>
          <w:sz w:val="24"/>
          <w:szCs w:val="24"/>
        </w:rPr>
      </w:pPr>
      <w:r w:rsidRPr="00032E24">
        <w:rPr>
          <w:sz w:val="24"/>
          <w:szCs w:val="24"/>
        </w:rPr>
        <w:t xml:space="preserve">R. Subekti, 1992, Bunga rampai Ilmu Hukum, Cet. III, Bandung, Alumni.  </w:t>
      </w:r>
    </w:p>
    <w:p w14:paraId="667B36E8" w14:textId="77777777" w:rsidR="00233A92" w:rsidRDefault="00233A92" w:rsidP="00233A92">
      <w:pPr>
        <w:ind w:left="426" w:hanging="426"/>
        <w:jc w:val="both"/>
        <w:rPr>
          <w:sz w:val="24"/>
          <w:szCs w:val="24"/>
        </w:rPr>
      </w:pPr>
    </w:p>
    <w:p w14:paraId="1FF64C9B" w14:textId="77777777" w:rsidR="00233A92" w:rsidRPr="00032E24" w:rsidRDefault="00233A92" w:rsidP="00233A92">
      <w:pPr>
        <w:ind w:left="426" w:hanging="426"/>
        <w:jc w:val="both"/>
        <w:rPr>
          <w:sz w:val="24"/>
          <w:szCs w:val="24"/>
        </w:rPr>
      </w:pPr>
      <w:r w:rsidRPr="00032E24">
        <w:rPr>
          <w:sz w:val="24"/>
          <w:szCs w:val="24"/>
        </w:rPr>
        <w:t xml:space="preserve">Rahmi Jened, 2001,  Perlindungan Hak Cipta Pasca TRIPs, Fak. Hukum Unair, Surabaya.  </w:t>
      </w:r>
    </w:p>
    <w:p w14:paraId="46E5A67B" w14:textId="77777777" w:rsidR="00233A92" w:rsidRDefault="00233A92" w:rsidP="00233A92">
      <w:pPr>
        <w:ind w:left="426" w:hanging="426"/>
        <w:jc w:val="both"/>
        <w:rPr>
          <w:sz w:val="24"/>
          <w:szCs w:val="24"/>
        </w:rPr>
      </w:pPr>
    </w:p>
    <w:p w14:paraId="7330A428" w14:textId="77777777" w:rsidR="00233A92" w:rsidRPr="00032E24" w:rsidRDefault="00233A92" w:rsidP="00233A92">
      <w:pPr>
        <w:ind w:left="426" w:hanging="426"/>
        <w:jc w:val="both"/>
        <w:rPr>
          <w:sz w:val="24"/>
          <w:szCs w:val="24"/>
        </w:rPr>
      </w:pPr>
      <w:r w:rsidRPr="00032E24">
        <w:rPr>
          <w:sz w:val="24"/>
          <w:szCs w:val="24"/>
        </w:rPr>
        <w:t xml:space="preserve">Rianto Adi, 2004,  Metodologi Penelitian Sosial dan Hukum, Granit, Jakarta.  </w:t>
      </w:r>
    </w:p>
    <w:p w14:paraId="2C168CD1" w14:textId="77777777" w:rsidR="00233A92" w:rsidRDefault="00233A92" w:rsidP="00233A92">
      <w:pPr>
        <w:ind w:left="426" w:hanging="426"/>
        <w:jc w:val="both"/>
        <w:rPr>
          <w:sz w:val="24"/>
          <w:szCs w:val="24"/>
        </w:rPr>
      </w:pPr>
    </w:p>
    <w:p w14:paraId="7824F22F" w14:textId="77777777" w:rsidR="00233A92" w:rsidRPr="00032E24" w:rsidRDefault="00233A92" w:rsidP="00233A92">
      <w:pPr>
        <w:ind w:left="426" w:hanging="426"/>
        <w:jc w:val="both"/>
        <w:rPr>
          <w:sz w:val="24"/>
          <w:szCs w:val="24"/>
        </w:rPr>
      </w:pPr>
      <w:r w:rsidRPr="00032E24">
        <w:rPr>
          <w:sz w:val="24"/>
          <w:szCs w:val="24"/>
        </w:rPr>
        <w:t xml:space="preserve">Robert M Sherwood, 1990,  Intellectual Property and economic Development, Alexandria Virginia.  </w:t>
      </w:r>
    </w:p>
    <w:p w14:paraId="3C6BE11F" w14:textId="77777777" w:rsidR="00233A92" w:rsidRDefault="00233A92" w:rsidP="00233A92">
      <w:pPr>
        <w:ind w:left="426" w:hanging="426"/>
        <w:jc w:val="both"/>
        <w:rPr>
          <w:sz w:val="24"/>
          <w:szCs w:val="24"/>
        </w:rPr>
      </w:pPr>
    </w:p>
    <w:p w14:paraId="11A83968" w14:textId="77777777" w:rsidR="00233A92" w:rsidRPr="00032E24" w:rsidRDefault="00233A92" w:rsidP="00233A92">
      <w:pPr>
        <w:ind w:left="426" w:hanging="426"/>
        <w:jc w:val="both"/>
        <w:rPr>
          <w:sz w:val="24"/>
          <w:szCs w:val="24"/>
        </w:rPr>
      </w:pPr>
      <w:r w:rsidRPr="00032E24">
        <w:rPr>
          <w:sz w:val="24"/>
          <w:szCs w:val="24"/>
        </w:rPr>
        <w:t xml:space="preserve">Rony Hanitijo Soemitro, 1990,  Metode Penelitian Hukum dan Jurimetri, Ghalia Indonesia, Jakarta.  </w:t>
      </w:r>
    </w:p>
    <w:p w14:paraId="7DAF07C5" w14:textId="77777777" w:rsidR="00233A92" w:rsidRDefault="00233A92" w:rsidP="00233A92">
      <w:pPr>
        <w:ind w:left="426" w:hanging="426"/>
        <w:jc w:val="both"/>
        <w:rPr>
          <w:sz w:val="24"/>
          <w:szCs w:val="24"/>
        </w:rPr>
      </w:pPr>
    </w:p>
    <w:p w14:paraId="3ECA0B39" w14:textId="77777777" w:rsidR="00233A92" w:rsidRPr="00032E24" w:rsidRDefault="00233A92" w:rsidP="00233A92">
      <w:pPr>
        <w:ind w:left="426" w:hanging="426"/>
        <w:jc w:val="both"/>
        <w:rPr>
          <w:sz w:val="24"/>
          <w:szCs w:val="24"/>
        </w:rPr>
      </w:pPr>
      <w:r w:rsidRPr="00032E24">
        <w:rPr>
          <w:sz w:val="24"/>
          <w:szCs w:val="24"/>
        </w:rPr>
        <w:t xml:space="preserve">RUU Perlindungan dan Pemanfaatan Kekayaan Intelektual Pengetahuan Tradisional dan Ekspresi Budaya Tradisional terakhir tahun 2007. </w:t>
      </w:r>
    </w:p>
    <w:p w14:paraId="681D70E2" w14:textId="77777777" w:rsidR="00233A92" w:rsidRDefault="00233A92" w:rsidP="00233A92">
      <w:pPr>
        <w:ind w:left="426" w:hanging="426"/>
        <w:jc w:val="both"/>
        <w:rPr>
          <w:sz w:val="24"/>
          <w:szCs w:val="24"/>
        </w:rPr>
      </w:pPr>
    </w:p>
    <w:p w14:paraId="4C806C83" w14:textId="77777777" w:rsidR="00233A92" w:rsidRPr="00032E24" w:rsidRDefault="00233A92" w:rsidP="00233A92">
      <w:pPr>
        <w:ind w:left="426" w:hanging="426"/>
        <w:jc w:val="both"/>
        <w:rPr>
          <w:sz w:val="24"/>
          <w:szCs w:val="24"/>
        </w:rPr>
      </w:pPr>
      <w:r w:rsidRPr="00032E24">
        <w:rPr>
          <w:sz w:val="24"/>
          <w:szCs w:val="24"/>
        </w:rPr>
        <w:t xml:space="preserve">Saifuddin Azwar, 1999,  Metode Penelitian, Ctk. Kedua, Pustaka Pelajar, Yogyakarta.  </w:t>
      </w:r>
    </w:p>
    <w:p w14:paraId="75CFB255" w14:textId="77777777" w:rsidR="00233A92" w:rsidRDefault="00233A92" w:rsidP="00233A92">
      <w:pPr>
        <w:ind w:left="426" w:hanging="426"/>
        <w:jc w:val="both"/>
        <w:rPr>
          <w:sz w:val="24"/>
          <w:szCs w:val="24"/>
        </w:rPr>
      </w:pPr>
    </w:p>
    <w:p w14:paraId="127E8B08" w14:textId="66B5A7D3" w:rsidR="00233A92" w:rsidRDefault="00233A92" w:rsidP="00233A92">
      <w:pPr>
        <w:ind w:left="426" w:hanging="426"/>
        <w:jc w:val="both"/>
        <w:rPr>
          <w:sz w:val="24"/>
          <w:szCs w:val="24"/>
        </w:rPr>
      </w:pPr>
      <w:r w:rsidRPr="00032E24">
        <w:rPr>
          <w:sz w:val="24"/>
          <w:szCs w:val="24"/>
        </w:rPr>
        <w:t xml:space="preserve">Sarbini Sumawinata, 2004,  Politik Ekonomi Kerakyatan, Gramedia Pustaka Utama, Jakarta.  </w:t>
      </w:r>
    </w:p>
    <w:p w14:paraId="25911A6C" w14:textId="77777777" w:rsidR="00233A92" w:rsidRDefault="00233A92" w:rsidP="001937F1">
      <w:pPr>
        <w:widowControl w:val="0"/>
        <w:autoSpaceDE w:val="0"/>
        <w:autoSpaceDN w:val="0"/>
        <w:adjustRightInd w:val="0"/>
        <w:ind w:left="480" w:hanging="480"/>
        <w:rPr>
          <w:noProof/>
          <w:sz w:val="24"/>
          <w:szCs w:val="24"/>
        </w:rPr>
      </w:pPr>
    </w:p>
    <w:p w14:paraId="42FE34EB" w14:textId="577A9011" w:rsidR="001937F1" w:rsidRDefault="001937F1" w:rsidP="001937F1">
      <w:pPr>
        <w:widowControl w:val="0"/>
        <w:autoSpaceDE w:val="0"/>
        <w:autoSpaceDN w:val="0"/>
        <w:adjustRightInd w:val="0"/>
        <w:ind w:left="480" w:hanging="480"/>
        <w:rPr>
          <w:noProof/>
          <w:sz w:val="24"/>
          <w:szCs w:val="24"/>
        </w:rPr>
      </w:pPr>
      <w:r w:rsidRPr="001937F1">
        <w:rPr>
          <w:noProof/>
          <w:sz w:val="24"/>
          <w:szCs w:val="24"/>
        </w:rPr>
        <w:t xml:space="preserve">Sari, A. G., Bahroni, A., &amp; Murty, H. (2020). Perlindungan Bagi Konsumen Pada Transaksi Jual Beli Secara Elektronik Ditinjau Dari Hukum Positif. </w:t>
      </w:r>
      <w:r w:rsidRPr="001937F1">
        <w:rPr>
          <w:i/>
          <w:iCs/>
          <w:noProof/>
          <w:sz w:val="24"/>
          <w:szCs w:val="24"/>
        </w:rPr>
        <w:t>Transparansi Hukum</w:t>
      </w:r>
      <w:r w:rsidRPr="001937F1">
        <w:rPr>
          <w:noProof/>
          <w:sz w:val="24"/>
          <w:szCs w:val="24"/>
        </w:rPr>
        <w:t xml:space="preserve">, </w:t>
      </w:r>
      <w:r w:rsidRPr="001937F1">
        <w:rPr>
          <w:i/>
          <w:iCs/>
          <w:noProof/>
          <w:sz w:val="24"/>
          <w:szCs w:val="24"/>
        </w:rPr>
        <w:t>Vol 3</w:t>
      </w:r>
      <w:r w:rsidRPr="001937F1">
        <w:rPr>
          <w:noProof/>
          <w:sz w:val="24"/>
          <w:szCs w:val="24"/>
        </w:rPr>
        <w:t>(No 1), 1–22.</w:t>
      </w:r>
    </w:p>
    <w:p w14:paraId="13F5B1F9" w14:textId="53B9501C" w:rsidR="00233A92" w:rsidRDefault="00233A92" w:rsidP="001937F1">
      <w:pPr>
        <w:widowControl w:val="0"/>
        <w:autoSpaceDE w:val="0"/>
        <w:autoSpaceDN w:val="0"/>
        <w:adjustRightInd w:val="0"/>
        <w:ind w:left="480" w:hanging="480"/>
        <w:rPr>
          <w:noProof/>
          <w:sz w:val="24"/>
          <w:szCs w:val="24"/>
        </w:rPr>
      </w:pPr>
    </w:p>
    <w:p w14:paraId="335FFEBB" w14:textId="77777777" w:rsidR="00233A92" w:rsidRPr="00032E24" w:rsidRDefault="00233A92" w:rsidP="00233A92">
      <w:pPr>
        <w:ind w:left="426" w:hanging="426"/>
        <w:jc w:val="both"/>
        <w:rPr>
          <w:sz w:val="24"/>
          <w:szCs w:val="24"/>
        </w:rPr>
      </w:pPr>
      <w:r w:rsidRPr="00032E24">
        <w:rPr>
          <w:sz w:val="24"/>
          <w:szCs w:val="24"/>
        </w:rPr>
        <w:t xml:space="preserve">Sarwono,  Reposisi Kreasi Budaya dalam Penguatan Masyarakat Lokal, makalah disampaikan pada Seminar Nasional Pemberdayaan Hak Kekayaan Intelektual (Hki) Guna Pengembangan Produk Unggulan Daerah Dan Ekspresi Budayatradisional, Surakarta, 24 April 2010. </w:t>
      </w:r>
    </w:p>
    <w:p w14:paraId="04BC160B" w14:textId="77777777" w:rsidR="00233A92" w:rsidRDefault="00233A92" w:rsidP="00233A92">
      <w:pPr>
        <w:ind w:left="426" w:hanging="426"/>
        <w:jc w:val="both"/>
        <w:rPr>
          <w:sz w:val="24"/>
          <w:szCs w:val="24"/>
        </w:rPr>
      </w:pPr>
    </w:p>
    <w:p w14:paraId="3EA649C3" w14:textId="77777777" w:rsidR="00233A92" w:rsidRPr="00032E24" w:rsidRDefault="00233A92" w:rsidP="00233A92">
      <w:pPr>
        <w:ind w:left="426" w:hanging="426"/>
        <w:jc w:val="both"/>
        <w:rPr>
          <w:sz w:val="24"/>
          <w:szCs w:val="24"/>
        </w:rPr>
      </w:pPr>
      <w:r w:rsidRPr="00032E24">
        <w:rPr>
          <w:sz w:val="24"/>
          <w:szCs w:val="24"/>
        </w:rPr>
        <w:t xml:space="preserve">Satjipto Rahardjo, 2009,  Lapisan-Lapisan dalam Studi Hukum, Bayu Media, Malang. </w:t>
      </w:r>
    </w:p>
    <w:p w14:paraId="0C68864D" w14:textId="77777777" w:rsidR="00233A92" w:rsidRDefault="00233A92" w:rsidP="00233A92">
      <w:pPr>
        <w:ind w:left="426" w:hanging="426"/>
        <w:jc w:val="both"/>
        <w:rPr>
          <w:sz w:val="24"/>
          <w:szCs w:val="24"/>
        </w:rPr>
      </w:pPr>
    </w:p>
    <w:p w14:paraId="20F4DDE3" w14:textId="77777777" w:rsidR="00233A92" w:rsidRPr="00032E24" w:rsidRDefault="00233A92" w:rsidP="00233A92">
      <w:pPr>
        <w:ind w:left="426" w:hanging="426"/>
        <w:jc w:val="both"/>
        <w:rPr>
          <w:sz w:val="24"/>
          <w:szCs w:val="24"/>
        </w:rPr>
      </w:pPr>
      <w:r w:rsidRPr="00032E24">
        <w:rPr>
          <w:sz w:val="24"/>
          <w:szCs w:val="24"/>
        </w:rPr>
        <w:t xml:space="preserve">______, 2009,  Membangun dan Merombak Hukum Indonesia; Sebuah Pendekatan Lintas Disiplin, Genta Publishing, Yogyakarta. </w:t>
      </w:r>
    </w:p>
    <w:p w14:paraId="6CF123DB" w14:textId="77777777" w:rsidR="00233A92" w:rsidRDefault="00233A92" w:rsidP="00233A92">
      <w:pPr>
        <w:ind w:left="426" w:hanging="426"/>
        <w:jc w:val="both"/>
        <w:rPr>
          <w:sz w:val="24"/>
          <w:szCs w:val="24"/>
        </w:rPr>
      </w:pPr>
    </w:p>
    <w:p w14:paraId="79F972F4" w14:textId="77777777" w:rsidR="00233A92" w:rsidRPr="00032E24" w:rsidRDefault="00233A92" w:rsidP="00233A92">
      <w:pPr>
        <w:ind w:left="426" w:hanging="426"/>
        <w:jc w:val="both"/>
        <w:rPr>
          <w:sz w:val="24"/>
          <w:szCs w:val="24"/>
        </w:rPr>
      </w:pPr>
      <w:r w:rsidRPr="00032E24">
        <w:rPr>
          <w:sz w:val="24"/>
          <w:szCs w:val="24"/>
        </w:rPr>
        <w:t xml:space="preserve">______, 2009,  Membangun dan Merombak Hukum Indonesia; Sebuah Pendekatan Lintas Disiplin, Genta Publishing, Yogyakarta.  </w:t>
      </w:r>
    </w:p>
    <w:p w14:paraId="71BBF825" w14:textId="77777777" w:rsidR="00233A92" w:rsidRDefault="00233A92" w:rsidP="00233A92">
      <w:pPr>
        <w:ind w:left="426" w:hanging="426"/>
        <w:jc w:val="both"/>
        <w:rPr>
          <w:sz w:val="24"/>
          <w:szCs w:val="24"/>
        </w:rPr>
      </w:pPr>
    </w:p>
    <w:p w14:paraId="532B86DF" w14:textId="77777777" w:rsidR="00233A92" w:rsidRPr="00032E24" w:rsidRDefault="00233A92" w:rsidP="00233A92">
      <w:pPr>
        <w:ind w:left="426" w:hanging="426"/>
        <w:jc w:val="both"/>
        <w:rPr>
          <w:sz w:val="24"/>
          <w:szCs w:val="24"/>
        </w:rPr>
      </w:pPr>
      <w:r w:rsidRPr="00032E24">
        <w:rPr>
          <w:sz w:val="24"/>
          <w:szCs w:val="24"/>
        </w:rPr>
        <w:lastRenderedPageBreak/>
        <w:t xml:space="preserve">______, 2006, Ilmu Hukum, Cet. Ke-enam, Citra Aditya Bakti, Bandung. Slamet Subiyantoro,  Pemetaan Ekspresi Budaya Tradisional Se Solo Raya Sebagai Potensi Produk Daerah, makalah disampaikan pada Seminar Nasional Pemberdayaan Hak Kekayaan Intelektual (HKI) Guna Pengembangan Produk Unggulan Daerah Dan Ekspresi Budaya Tradisional, Surakarta, 24 April 2010. </w:t>
      </w:r>
    </w:p>
    <w:p w14:paraId="074313EC" w14:textId="1D28E12D" w:rsidR="00233A92" w:rsidRPr="001937F1" w:rsidRDefault="00233A92" w:rsidP="00233A92">
      <w:pPr>
        <w:widowControl w:val="0"/>
        <w:autoSpaceDE w:val="0"/>
        <w:autoSpaceDN w:val="0"/>
        <w:adjustRightInd w:val="0"/>
        <w:rPr>
          <w:noProof/>
          <w:sz w:val="24"/>
          <w:szCs w:val="24"/>
        </w:rPr>
      </w:pPr>
    </w:p>
    <w:p w14:paraId="2D41047F" w14:textId="77777777" w:rsidR="001937F1" w:rsidRPr="001937F1" w:rsidRDefault="001937F1" w:rsidP="001937F1">
      <w:pPr>
        <w:widowControl w:val="0"/>
        <w:autoSpaceDE w:val="0"/>
        <w:autoSpaceDN w:val="0"/>
        <w:adjustRightInd w:val="0"/>
        <w:ind w:left="480" w:hanging="480"/>
        <w:rPr>
          <w:noProof/>
          <w:sz w:val="24"/>
          <w:szCs w:val="24"/>
        </w:rPr>
      </w:pPr>
      <w:r w:rsidRPr="001937F1">
        <w:rPr>
          <w:noProof/>
          <w:sz w:val="24"/>
          <w:szCs w:val="24"/>
        </w:rPr>
        <w:t xml:space="preserve">Setyaningrum, W. (2018). Manajemen Strategi Pemerintah Daerah Dalam Meningkatkan Investasi Pada Central Business District di Kabupaten Kediri. </w:t>
      </w:r>
      <w:r w:rsidRPr="001937F1">
        <w:rPr>
          <w:i/>
          <w:iCs/>
          <w:noProof/>
          <w:sz w:val="24"/>
          <w:szCs w:val="24"/>
        </w:rPr>
        <w:t>Mediasosian</w:t>
      </w:r>
      <w:r w:rsidRPr="001937F1">
        <w:rPr>
          <w:noProof/>
          <w:sz w:val="24"/>
          <w:szCs w:val="24"/>
        </w:rPr>
        <w:t xml:space="preserve">, </w:t>
      </w:r>
      <w:r w:rsidRPr="001937F1">
        <w:rPr>
          <w:i/>
          <w:iCs/>
          <w:noProof/>
          <w:sz w:val="24"/>
          <w:szCs w:val="24"/>
        </w:rPr>
        <w:t>Vol. 2</w:t>
      </w:r>
      <w:r w:rsidRPr="001937F1">
        <w:rPr>
          <w:noProof/>
          <w:sz w:val="24"/>
          <w:szCs w:val="24"/>
        </w:rPr>
        <w:t>(2), hal 49-56.</w:t>
      </w:r>
    </w:p>
    <w:p w14:paraId="49BBDDD8" w14:textId="77777777" w:rsidR="00233A92" w:rsidRDefault="00233A92" w:rsidP="001937F1">
      <w:pPr>
        <w:widowControl w:val="0"/>
        <w:autoSpaceDE w:val="0"/>
        <w:autoSpaceDN w:val="0"/>
        <w:adjustRightInd w:val="0"/>
        <w:ind w:left="480" w:hanging="480"/>
        <w:rPr>
          <w:noProof/>
          <w:sz w:val="24"/>
          <w:szCs w:val="24"/>
        </w:rPr>
      </w:pPr>
    </w:p>
    <w:p w14:paraId="069BC076" w14:textId="77777777" w:rsidR="00233A92" w:rsidRPr="00032E24" w:rsidRDefault="00233A92" w:rsidP="00233A92">
      <w:pPr>
        <w:ind w:left="426" w:hanging="426"/>
        <w:jc w:val="both"/>
        <w:rPr>
          <w:sz w:val="24"/>
          <w:szCs w:val="24"/>
        </w:rPr>
      </w:pPr>
      <w:r w:rsidRPr="00032E24">
        <w:rPr>
          <w:sz w:val="24"/>
          <w:szCs w:val="24"/>
        </w:rPr>
        <w:t xml:space="preserve">Soetandyo Wignjosoebroto, 2008,  Hukum dalam Masyarakat; Perkembangan dan Masalah, Cet. Ke-2, Bayu Media, Malang.  </w:t>
      </w:r>
    </w:p>
    <w:p w14:paraId="20331010" w14:textId="77777777" w:rsidR="00233A92" w:rsidRDefault="00233A92" w:rsidP="00233A92">
      <w:pPr>
        <w:ind w:left="426" w:hanging="426"/>
        <w:jc w:val="both"/>
        <w:rPr>
          <w:sz w:val="24"/>
          <w:szCs w:val="24"/>
        </w:rPr>
      </w:pPr>
    </w:p>
    <w:p w14:paraId="61FBFB32" w14:textId="77777777" w:rsidR="00233A92" w:rsidRPr="00032E24" w:rsidRDefault="00233A92" w:rsidP="00233A92">
      <w:pPr>
        <w:ind w:left="426" w:hanging="426"/>
        <w:jc w:val="both"/>
        <w:rPr>
          <w:sz w:val="24"/>
          <w:szCs w:val="24"/>
        </w:rPr>
      </w:pPr>
      <w:r w:rsidRPr="00032E24">
        <w:rPr>
          <w:sz w:val="24"/>
          <w:szCs w:val="24"/>
        </w:rPr>
        <w:t xml:space="preserve">Sri Redjeki Hartono, 2000, Kapita Selekta Hukum Ekonomi, Mandar Maju, Bandung.  </w:t>
      </w:r>
    </w:p>
    <w:p w14:paraId="1AE08EA6" w14:textId="77777777" w:rsidR="00233A92" w:rsidRDefault="00233A92" w:rsidP="00233A92">
      <w:pPr>
        <w:ind w:left="426" w:hanging="426"/>
        <w:jc w:val="both"/>
        <w:rPr>
          <w:sz w:val="24"/>
          <w:szCs w:val="24"/>
        </w:rPr>
      </w:pPr>
    </w:p>
    <w:p w14:paraId="33CD35D8" w14:textId="77777777" w:rsidR="00233A92" w:rsidRPr="00032E24" w:rsidRDefault="00233A92" w:rsidP="00233A92">
      <w:pPr>
        <w:ind w:left="426" w:hanging="426"/>
        <w:jc w:val="both"/>
        <w:rPr>
          <w:sz w:val="24"/>
          <w:szCs w:val="24"/>
        </w:rPr>
      </w:pPr>
      <w:r w:rsidRPr="00032E24">
        <w:rPr>
          <w:sz w:val="24"/>
          <w:szCs w:val="24"/>
        </w:rPr>
        <w:t xml:space="preserve">______, 2007,  Hukum Ekonomi Indonesia, Malang, Bayumedia Publishing.  </w:t>
      </w:r>
    </w:p>
    <w:p w14:paraId="62977A81" w14:textId="77777777" w:rsidR="00233A92" w:rsidRDefault="00233A92" w:rsidP="00233A92">
      <w:pPr>
        <w:ind w:left="426" w:hanging="426"/>
        <w:jc w:val="both"/>
        <w:rPr>
          <w:sz w:val="24"/>
          <w:szCs w:val="24"/>
        </w:rPr>
      </w:pPr>
    </w:p>
    <w:p w14:paraId="68439B4D" w14:textId="42B6DBC5" w:rsidR="00233A92" w:rsidRDefault="00233A92" w:rsidP="00233A92">
      <w:pPr>
        <w:ind w:left="426" w:hanging="426"/>
        <w:jc w:val="both"/>
        <w:rPr>
          <w:sz w:val="24"/>
          <w:szCs w:val="24"/>
        </w:rPr>
      </w:pPr>
      <w:r w:rsidRPr="00032E24">
        <w:rPr>
          <w:sz w:val="24"/>
          <w:szCs w:val="24"/>
        </w:rPr>
        <w:t xml:space="preserve">Sudargo Gautama, 1990,  Segi-Segi Hukum Hak Milik Intelektual, PT. Eresco, Bandung.  </w:t>
      </w:r>
    </w:p>
    <w:p w14:paraId="7C19EC4E" w14:textId="77777777" w:rsidR="00233A92" w:rsidRPr="00032E24" w:rsidRDefault="00233A92" w:rsidP="00233A92">
      <w:pPr>
        <w:ind w:left="426" w:hanging="426"/>
        <w:jc w:val="both"/>
        <w:rPr>
          <w:sz w:val="24"/>
          <w:szCs w:val="24"/>
        </w:rPr>
      </w:pPr>
    </w:p>
    <w:p w14:paraId="32564FE8" w14:textId="473A8F52" w:rsidR="001937F1" w:rsidRPr="001937F1" w:rsidRDefault="001937F1" w:rsidP="001937F1">
      <w:pPr>
        <w:widowControl w:val="0"/>
        <w:autoSpaceDE w:val="0"/>
        <w:autoSpaceDN w:val="0"/>
        <w:adjustRightInd w:val="0"/>
        <w:ind w:left="480" w:hanging="480"/>
        <w:rPr>
          <w:noProof/>
          <w:sz w:val="24"/>
        </w:rPr>
      </w:pPr>
      <w:r w:rsidRPr="001937F1">
        <w:rPr>
          <w:noProof/>
          <w:sz w:val="24"/>
          <w:szCs w:val="24"/>
        </w:rPr>
        <w:t xml:space="preserve">Sudarmanto, H. L., &amp; Sari, A. G. (2018). Kejahatan Hak Merek Yang Dianggap Sebagai Tindak Pidana Delik Aduan Tinjauan Yuridis, Putusan (MA) No.816 K/PID.SUS2018. </w:t>
      </w:r>
      <w:r w:rsidRPr="001937F1">
        <w:rPr>
          <w:i/>
          <w:iCs/>
          <w:noProof/>
          <w:sz w:val="24"/>
          <w:szCs w:val="24"/>
        </w:rPr>
        <w:t>Dinamika Hukum Dan Masyarakat</w:t>
      </w:r>
      <w:r w:rsidRPr="001937F1">
        <w:rPr>
          <w:noProof/>
          <w:sz w:val="24"/>
          <w:szCs w:val="24"/>
        </w:rPr>
        <w:t xml:space="preserve">, </w:t>
      </w:r>
      <w:r w:rsidRPr="001937F1">
        <w:rPr>
          <w:i/>
          <w:iCs/>
          <w:noProof/>
          <w:sz w:val="24"/>
          <w:szCs w:val="24"/>
        </w:rPr>
        <w:t>Vol. 1</w:t>
      </w:r>
      <w:r w:rsidRPr="001937F1">
        <w:rPr>
          <w:noProof/>
          <w:sz w:val="24"/>
          <w:szCs w:val="24"/>
        </w:rPr>
        <w:t>(No. 1).</w:t>
      </w:r>
    </w:p>
    <w:p w14:paraId="4F70E410" w14:textId="098B6114" w:rsidR="001937F1" w:rsidRDefault="001937F1" w:rsidP="001652B8">
      <w:pPr>
        <w:ind w:left="426" w:hanging="426"/>
        <w:jc w:val="both"/>
        <w:rPr>
          <w:sz w:val="24"/>
          <w:szCs w:val="24"/>
        </w:rPr>
      </w:pPr>
      <w:r>
        <w:rPr>
          <w:sz w:val="24"/>
          <w:szCs w:val="24"/>
        </w:rPr>
        <w:fldChar w:fldCharType="end"/>
      </w:r>
    </w:p>
    <w:p w14:paraId="08551DB3" w14:textId="77777777" w:rsidR="00233A92" w:rsidRPr="00032E24" w:rsidRDefault="00233A92" w:rsidP="00233A92">
      <w:pPr>
        <w:ind w:left="426" w:hanging="426"/>
        <w:jc w:val="both"/>
        <w:rPr>
          <w:sz w:val="24"/>
          <w:szCs w:val="24"/>
        </w:rPr>
      </w:pPr>
      <w:r w:rsidRPr="00032E24">
        <w:rPr>
          <w:sz w:val="24"/>
          <w:szCs w:val="24"/>
        </w:rPr>
        <w:t xml:space="preserve">Syafrinaldi, 2001,  Hukum Tentang Perlindungan Hak Milik Intelektual Dalam Menghadapi era Globalisasi, UIR Press, Pekanbaru.  </w:t>
      </w:r>
    </w:p>
    <w:p w14:paraId="44610F0E" w14:textId="77777777" w:rsidR="00233A92" w:rsidRDefault="00233A92" w:rsidP="00233A92">
      <w:pPr>
        <w:ind w:left="426" w:hanging="426"/>
        <w:jc w:val="both"/>
        <w:rPr>
          <w:sz w:val="24"/>
          <w:szCs w:val="24"/>
        </w:rPr>
      </w:pPr>
    </w:p>
    <w:p w14:paraId="5A8B5A4F" w14:textId="77777777" w:rsidR="00233A92" w:rsidRPr="00032E24" w:rsidRDefault="00233A92" w:rsidP="00233A92">
      <w:pPr>
        <w:ind w:left="426" w:hanging="426"/>
        <w:jc w:val="both"/>
        <w:rPr>
          <w:sz w:val="24"/>
          <w:szCs w:val="24"/>
        </w:rPr>
      </w:pPr>
      <w:r w:rsidRPr="00032E24">
        <w:rPr>
          <w:sz w:val="24"/>
          <w:szCs w:val="24"/>
        </w:rPr>
        <w:t xml:space="preserve">Syamsyuddin Jadir (edtr), 2005,  Desentralisasi&amp; Otonomi Daerah; Desentralisasi, Demokrasi &amp; Akuntabilitas Pemerintah Daerah, Asosiasi Ilmu Politik Indonesia (AIPI) bekerjasama dengan Partnership for Governence Reform in Indonesia (PGRI), Jakarta.  Tamotsu Hozumi, 2004, ASIAN Copyraight Handbook Indonesian Version, Asia/Pacific Cultural Centre for UNESCO (ACCU) dan Ikatan Penerbit Indonesia (Ikapi), Jakarta. </w:t>
      </w:r>
    </w:p>
    <w:p w14:paraId="2F147AD1" w14:textId="77777777" w:rsidR="00233A92" w:rsidRDefault="00233A92" w:rsidP="00233A92">
      <w:pPr>
        <w:ind w:left="426" w:hanging="426"/>
        <w:jc w:val="both"/>
        <w:rPr>
          <w:sz w:val="24"/>
          <w:szCs w:val="24"/>
        </w:rPr>
      </w:pPr>
    </w:p>
    <w:p w14:paraId="3FB86FE7" w14:textId="77777777" w:rsidR="00233A92" w:rsidRPr="00032E24" w:rsidRDefault="00233A92" w:rsidP="00233A92">
      <w:pPr>
        <w:ind w:left="426" w:hanging="426"/>
        <w:jc w:val="both"/>
        <w:rPr>
          <w:sz w:val="24"/>
          <w:szCs w:val="24"/>
        </w:rPr>
      </w:pPr>
      <w:r w:rsidRPr="00032E24">
        <w:rPr>
          <w:sz w:val="24"/>
          <w:szCs w:val="24"/>
        </w:rPr>
        <w:t xml:space="preserve">Tim Lindsey, dkk. 2005, Hak Kekayaan Intelektual; Suatu Pengantar, Cet. 4. Alumni, Bandung.  </w:t>
      </w:r>
    </w:p>
    <w:p w14:paraId="21A9D1CD" w14:textId="77777777" w:rsidR="00233A92" w:rsidRDefault="00233A92" w:rsidP="00233A92">
      <w:pPr>
        <w:ind w:left="426" w:hanging="426"/>
        <w:jc w:val="both"/>
        <w:rPr>
          <w:sz w:val="24"/>
          <w:szCs w:val="24"/>
        </w:rPr>
      </w:pPr>
    </w:p>
    <w:p w14:paraId="0AE279FF" w14:textId="77777777" w:rsidR="00233A92" w:rsidRPr="00032E24" w:rsidRDefault="00233A92" w:rsidP="00233A92">
      <w:pPr>
        <w:ind w:left="426" w:hanging="426"/>
        <w:jc w:val="both"/>
        <w:rPr>
          <w:sz w:val="24"/>
          <w:szCs w:val="24"/>
        </w:rPr>
      </w:pPr>
      <w:r w:rsidRPr="00032E24">
        <w:rPr>
          <w:sz w:val="24"/>
          <w:szCs w:val="24"/>
        </w:rPr>
        <w:t xml:space="preserve">Tomi Suryo Utomo, 2010,  Hak Kekayaan Intelektual (HKI) di Era Global; Sebuah Kajian Kontemporer, Graha Ilmu, Yogyakarta.  </w:t>
      </w:r>
    </w:p>
    <w:p w14:paraId="2D6EDAEB" w14:textId="77777777" w:rsidR="00233A92" w:rsidRDefault="00233A92" w:rsidP="00233A92">
      <w:pPr>
        <w:ind w:left="426" w:hanging="426"/>
        <w:jc w:val="both"/>
        <w:rPr>
          <w:sz w:val="24"/>
          <w:szCs w:val="24"/>
        </w:rPr>
      </w:pPr>
    </w:p>
    <w:p w14:paraId="10D13474" w14:textId="77777777" w:rsidR="00233A92" w:rsidRPr="00032E24" w:rsidRDefault="00233A92" w:rsidP="00233A92">
      <w:pPr>
        <w:ind w:left="426" w:hanging="426"/>
        <w:jc w:val="both"/>
        <w:rPr>
          <w:sz w:val="24"/>
          <w:szCs w:val="24"/>
        </w:rPr>
      </w:pPr>
      <w:r w:rsidRPr="00032E24">
        <w:rPr>
          <w:sz w:val="24"/>
          <w:szCs w:val="24"/>
        </w:rPr>
        <w:t xml:space="preserve">Yoan Nursari Simanjuntak, 2006,  Hak Desain Industri; Sebuah Realitas Hukum dan Sosial, Srikandi, Surabaya. </w:t>
      </w:r>
    </w:p>
    <w:p w14:paraId="44D5F9C4" w14:textId="77777777" w:rsidR="00233A92" w:rsidRDefault="00233A92" w:rsidP="00233A92">
      <w:pPr>
        <w:ind w:left="426" w:hanging="426"/>
        <w:jc w:val="both"/>
        <w:rPr>
          <w:sz w:val="24"/>
          <w:szCs w:val="24"/>
        </w:rPr>
      </w:pPr>
    </w:p>
    <w:p w14:paraId="5FDBB3CF" w14:textId="77777777" w:rsidR="00233A92" w:rsidRPr="00032E24" w:rsidRDefault="00233A92" w:rsidP="00233A92">
      <w:pPr>
        <w:ind w:left="426" w:hanging="426"/>
        <w:jc w:val="both"/>
        <w:rPr>
          <w:sz w:val="24"/>
          <w:szCs w:val="24"/>
        </w:rPr>
      </w:pPr>
      <w:r w:rsidRPr="00032E24">
        <w:rPr>
          <w:sz w:val="24"/>
          <w:szCs w:val="24"/>
        </w:rPr>
        <w:t xml:space="preserve">Zainuddin Ali, 2006, Filsafat Hukum, Sinar Grafika, Jakarta.  </w:t>
      </w:r>
    </w:p>
    <w:p w14:paraId="0A8E03B7" w14:textId="77777777" w:rsidR="00233A92" w:rsidRDefault="00233A92" w:rsidP="00233A92">
      <w:pPr>
        <w:ind w:left="426" w:hanging="426"/>
        <w:jc w:val="both"/>
        <w:rPr>
          <w:sz w:val="24"/>
          <w:szCs w:val="24"/>
        </w:rPr>
      </w:pPr>
    </w:p>
    <w:p w14:paraId="05312C18" w14:textId="77777777" w:rsidR="00233A92" w:rsidRPr="00032E24" w:rsidRDefault="00233A92" w:rsidP="00233A92">
      <w:pPr>
        <w:ind w:left="426" w:hanging="426"/>
        <w:jc w:val="both"/>
        <w:rPr>
          <w:sz w:val="24"/>
          <w:szCs w:val="24"/>
        </w:rPr>
      </w:pPr>
      <w:r w:rsidRPr="00032E24">
        <w:rPr>
          <w:sz w:val="24"/>
          <w:szCs w:val="24"/>
        </w:rPr>
        <w:t xml:space="preserve">Zen Umar Purba,  Sistem HAKI Nasional dan Otonomi Daerah, makalah disampaikan pada acara seminar nasional, Implementasi Undang-Undang Desain Industri Dan Merek, diselenggarakan bekerjasama Fakultas Hukum Universitas Sam Ratulangi, Fakultas Hukum Universitas Manado, Yayasan Klinik HaKI, JIII, APIC, Asosiasi Alumni JIII Indonesia, didukung oleh JPO dan Ditjen HaKI Departemen Kehakiman dan HAM, Manado, 18, Februari 2002. </w:t>
      </w:r>
    </w:p>
    <w:p w14:paraId="3FB712D1" w14:textId="77777777" w:rsidR="00233A92" w:rsidRPr="00032E24" w:rsidRDefault="00233A92" w:rsidP="00233A92">
      <w:pPr>
        <w:jc w:val="both"/>
        <w:rPr>
          <w:sz w:val="24"/>
          <w:szCs w:val="24"/>
        </w:rPr>
      </w:pPr>
    </w:p>
    <w:p w14:paraId="6D59BD41" w14:textId="77777777" w:rsidR="00233A92" w:rsidRPr="001652B8" w:rsidRDefault="00233A92" w:rsidP="00233A92">
      <w:pPr>
        <w:ind w:left="426" w:hanging="426"/>
        <w:jc w:val="both"/>
        <w:rPr>
          <w:b/>
          <w:bCs/>
          <w:sz w:val="24"/>
          <w:szCs w:val="24"/>
        </w:rPr>
      </w:pPr>
      <w:r w:rsidRPr="001652B8">
        <w:rPr>
          <w:b/>
          <w:bCs/>
          <w:sz w:val="24"/>
          <w:szCs w:val="24"/>
        </w:rPr>
        <w:t xml:space="preserve">Media Cetak </w:t>
      </w:r>
    </w:p>
    <w:p w14:paraId="26BE64F2" w14:textId="77777777" w:rsidR="00233A92" w:rsidRPr="00032E24" w:rsidRDefault="00233A92" w:rsidP="00233A92">
      <w:pPr>
        <w:ind w:left="426" w:hanging="426"/>
        <w:jc w:val="both"/>
        <w:rPr>
          <w:sz w:val="24"/>
          <w:szCs w:val="24"/>
        </w:rPr>
      </w:pPr>
      <w:r w:rsidRPr="00032E24">
        <w:rPr>
          <w:sz w:val="24"/>
          <w:szCs w:val="24"/>
        </w:rPr>
        <w:t xml:space="preserve">“Batik Indonesia Harus Dilindungi”,  Kompas, Selasa 9, September , 2008. </w:t>
      </w:r>
    </w:p>
    <w:p w14:paraId="713354FA" w14:textId="77777777" w:rsidR="00233A92" w:rsidRDefault="00233A92" w:rsidP="00233A92">
      <w:pPr>
        <w:ind w:left="426" w:hanging="426"/>
        <w:jc w:val="both"/>
        <w:rPr>
          <w:sz w:val="24"/>
          <w:szCs w:val="24"/>
        </w:rPr>
      </w:pPr>
    </w:p>
    <w:p w14:paraId="594FFC72" w14:textId="77777777" w:rsidR="00233A92" w:rsidRPr="00032E24" w:rsidRDefault="00233A92" w:rsidP="00233A92">
      <w:pPr>
        <w:ind w:left="426" w:hanging="426"/>
        <w:jc w:val="both"/>
        <w:rPr>
          <w:sz w:val="24"/>
          <w:szCs w:val="24"/>
        </w:rPr>
      </w:pPr>
      <w:r w:rsidRPr="00032E24">
        <w:rPr>
          <w:sz w:val="24"/>
          <w:szCs w:val="24"/>
        </w:rPr>
        <w:t xml:space="preserve">“Memahami Brand sebagai Aset Berharga”,  Suara  Merdeka, Sabtu, 6 Februari 2009 </w:t>
      </w:r>
    </w:p>
    <w:p w14:paraId="6C94848B" w14:textId="77777777" w:rsidR="00233A92" w:rsidRDefault="00233A92" w:rsidP="00233A92">
      <w:pPr>
        <w:ind w:left="426" w:hanging="426"/>
        <w:jc w:val="both"/>
        <w:rPr>
          <w:sz w:val="24"/>
          <w:szCs w:val="24"/>
        </w:rPr>
      </w:pPr>
    </w:p>
    <w:p w14:paraId="18ADAE40" w14:textId="77777777" w:rsidR="00233A92" w:rsidRPr="00032E24" w:rsidRDefault="00233A92" w:rsidP="00233A92">
      <w:pPr>
        <w:ind w:left="426" w:hanging="426"/>
        <w:jc w:val="both"/>
        <w:rPr>
          <w:sz w:val="24"/>
          <w:szCs w:val="24"/>
        </w:rPr>
      </w:pPr>
      <w:r w:rsidRPr="00032E24">
        <w:rPr>
          <w:sz w:val="24"/>
          <w:szCs w:val="24"/>
        </w:rPr>
        <w:t>Kompas, Rabu, 5 Mei 2010.</w:t>
      </w:r>
    </w:p>
    <w:p w14:paraId="4317EFBE" w14:textId="77777777" w:rsidR="00233A92" w:rsidRPr="00032E24" w:rsidRDefault="00233A92" w:rsidP="001652B8">
      <w:pPr>
        <w:ind w:left="426" w:hanging="426"/>
        <w:jc w:val="both"/>
        <w:rPr>
          <w:sz w:val="24"/>
          <w:szCs w:val="24"/>
        </w:rPr>
      </w:pPr>
    </w:p>
    <w:sectPr w:rsidR="00233A92" w:rsidRPr="00032E24" w:rsidSect="00467CBF">
      <w:footerReference w:type="default" r:id="rId12"/>
      <w:pgSz w:w="11920" w:h="16840"/>
      <w:pgMar w:top="2268" w:right="1701" w:bottom="1701" w:left="2268"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894D" w14:textId="77777777" w:rsidR="001C6057" w:rsidRDefault="001C6057">
      <w:r>
        <w:separator/>
      </w:r>
    </w:p>
  </w:endnote>
  <w:endnote w:type="continuationSeparator" w:id="0">
    <w:p w14:paraId="7DA4A55C" w14:textId="77777777" w:rsidR="001C6057" w:rsidRDefault="001C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9A41" w14:textId="77777777" w:rsidR="008E6E1A" w:rsidRDefault="001C6057">
    <w:pPr>
      <w:spacing w:line="200" w:lineRule="exact"/>
    </w:pPr>
    <w:r>
      <w:pict w14:anchorId="0FEA34A5">
        <v:shapetype id="_x0000_t202" coordsize="21600,21600" o:spt="202" path="m,l,21600r21600,l21600,xe">
          <v:stroke joinstyle="miter"/>
          <v:path gradientshapeok="t" o:connecttype="rect"/>
        </v:shapetype>
        <v:shape id="_x0000_s2049" type="#_x0000_t202" style="position:absolute;margin-left:497.2pt;margin-top:780.8pt;width:15.3pt;height:13.05pt;z-index:-251658752;mso-position-horizontal-relative:page;mso-position-vertical-relative:page" filled="f" stroked="f">
          <v:textbox inset="0,0,0,0">
            <w:txbxContent>
              <w:p w14:paraId="70292C70" w14:textId="77777777" w:rsidR="008E6E1A" w:rsidRDefault="00AB67FE">
                <w:pPr>
                  <w:spacing w:line="240" w:lineRule="exact"/>
                  <w:ind w:left="40"/>
                  <w:rPr>
                    <w:rFonts w:ascii="Calibri" w:eastAsia="Calibri" w:hAnsi="Calibri" w:cs="Calibri"/>
                    <w:sz w:val="22"/>
                    <w:szCs w:val="22"/>
                  </w:rPr>
                </w:pPr>
                <w:r>
                  <w:fldChar w:fldCharType="begin"/>
                </w:r>
                <w:r w:rsidR="00A86028">
                  <w:rPr>
                    <w:rFonts w:ascii="Calibri" w:eastAsia="Calibri" w:hAnsi="Calibri" w:cs="Calibri"/>
                    <w:position w:val="1"/>
                    <w:sz w:val="22"/>
                    <w:szCs w:val="22"/>
                  </w:rPr>
                  <w:instrText xml:space="preserve"> PAGE </w:instrText>
                </w:r>
                <w:r>
                  <w:fldChar w:fldCharType="separate"/>
                </w:r>
                <w:r w:rsidR="001D1A4F">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22A8" w14:textId="77777777" w:rsidR="001C6057" w:rsidRDefault="001C6057">
      <w:r>
        <w:separator/>
      </w:r>
    </w:p>
  </w:footnote>
  <w:footnote w:type="continuationSeparator" w:id="0">
    <w:p w14:paraId="2340E4A6" w14:textId="77777777" w:rsidR="001C6057" w:rsidRDefault="001C6057">
      <w:r>
        <w:continuationSeparator/>
      </w:r>
    </w:p>
  </w:footnote>
  <w:footnote w:id="1">
    <w:p w14:paraId="26F252C5" w14:textId="77777777" w:rsidR="00D35A12" w:rsidRPr="00AE490D" w:rsidRDefault="00D35A12" w:rsidP="00D35A12">
      <w:pPr>
        <w:pStyle w:val="FootnoteText"/>
        <w:rPr>
          <w:rFonts w:ascii="Times New Roman" w:hAnsi="Times New Roman" w:cs="Times New Roman"/>
        </w:rPr>
      </w:pPr>
      <w:r>
        <w:rPr>
          <w:rStyle w:val="FootnoteReference"/>
        </w:rPr>
        <w:footnoteRef/>
      </w:r>
      <w:r w:rsidRPr="00AE490D">
        <w:rPr>
          <w:rFonts w:ascii="Times New Roman" w:hAnsi="Times New Roman" w:cs="Times New Roman"/>
        </w:rPr>
        <w:t xml:space="preserve">Sophar Maru Hutagulung, 2012,  Hak Cipta Kedudukan  dan Peranannya, Jakarta: Sinar Grafika, </w:t>
      </w:r>
    </w:p>
    <w:p w14:paraId="395E0537" w14:textId="77777777" w:rsidR="00D35A12" w:rsidRPr="00AE490D" w:rsidRDefault="00D35A12" w:rsidP="00D35A12">
      <w:pPr>
        <w:pStyle w:val="FootnoteText"/>
        <w:ind w:left="142" w:hanging="142"/>
        <w:rPr>
          <w:rFonts w:ascii="Times New Roman" w:hAnsi="Times New Roman" w:cs="Times New Roman"/>
        </w:rPr>
      </w:pPr>
      <w:r w:rsidRPr="00AE490D">
        <w:rPr>
          <w:rFonts w:ascii="Times New Roman" w:hAnsi="Times New Roman" w:cs="Times New Roman"/>
        </w:rPr>
        <w:t>hal. 123.</w:t>
      </w:r>
    </w:p>
  </w:footnote>
  <w:footnote w:id="2">
    <w:p w14:paraId="66FAEAEA" w14:textId="77777777" w:rsidR="00D35A12" w:rsidRPr="00AE490D" w:rsidRDefault="00D35A12" w:rsidP="00D35A12">
      <w:pPr>
        <w:pStyle w:val="FootnoteText"/>
        <w:ind w:left="142" w:hanging="142"/>
        <w:jc w:val="both"/>
        <w:rPr>
          <w:rFonts w:ascii="Times New Roman" w:hAnsi="Times New Roman" w:cs="Times New Roman"/>
        </w:rPr>
      </w:pPr>
      <w:r>
        <w:rPr>
          <w:rStyle w:val="FootnoteReference"/>
        </w:rPr>
        <w:footnoteRef/>
      </w:r>
      <w:r w:rsidRPr="00AE490D">
        <w:rPr>
          <w:rFonts w:ascii="Times New Roman" w:hAnsi="Times New Roman" w:cs="Times New Roman"/>
        </w:rPr>
        <w:t xml:space="preserve">Wordpress.com,  diunduh  </w:t>
      </w:r>
      <w:r>
        <w:rPr>
          <w:rFonts w:ascii="Times New Roman" w:hAnsi="Times New Roman" w:cs="Times New Roman"/>
        </w:rPr>
        <w:t xml:space="preserve">Rabu </w:t>
      </w:r>
      <w:r w:rsidRPr="00AE490D">
        <w:rPr>
          <w:rFonts w:ascii="Times New Roman" w:hAnsi="Times New Roman" w:cs="Times New Roman"/>
        </w:rPr>
        <w:t xml:space="preserve"> tanggal  </w:t>
      </w:r>
      <w:r>
        <w:rPr>
          <w:rFonts w:ascii="Times New Roman" w:hAnsi="Times New Roman" w:cs="Times New Roman"/>
        </w:rPr>
        <w:t>15 Mei  2019</w:t>
      </w:r>
      <w:r w:rsidRPr="00AE490D">
        <w:rPr>
          <w:rFonts w:ascii="Times New Roman" w:hAnsi="Times New Roman" w:cs="Times New Roman"/>
        </w:rPr>
        <w:t xml:space="preserve">,  Hak </w:t>
      </w:r>
      <w:r>
        <w:rPr>
          <w:rFonts w:ascii="Times New Roman" w:hAnsi="Times New Roman" w:cs="Times New Roman"/>
        </w:rPr>
        <w:t xml:space="preserve"> Kekayaan  Intelektual,  dalam </w:t>
      </w:r>
      <w:r w:rsidRPr="00AE490D">
        <w:rPr>
          <w:rFonts w:ascii="Times New Roman" w:hAnsi="Times New Roman" w:cs="Times New Roman"/>
        </w:rPr>
        <w:t xml:space="preserve">https://andasiallagan92.wordpress.com/2014/04/15/hak-atas-kekayaan-intelektual-haki/  diunduh </w:t>
      </w:r>
    </w:p>
    <w:p w14:paraId="43130E57" w14:textId="77777777" w:rsidR="00D35A12" w:rsidRPr="00AE490D" w:rsidRDefault="00D35A12" w:rsidP="00D35A12">
      <w:pPr>
        <w:pStyle w:val="FootnoteText"/>
        <w:ind w:left="142" w:hanging="142"/>
        <w:jc w:val="both"/>
        <w:rPr>
          <w:rFonts w:ascii="Times New Roman" w:hAnsi="Times New Roman" w:cs="Times New Roman"/>
        </w:rPr>
      </w:pPr>
      <w:r>
        <w:rPr>
          <w:rFonts w:ascii="Times New Roman" w:hAnsi="Times New Roman" w:cs="Times New Roman"/>
        </w:rPr>
        <w:t xml:space="preserve">  15 Mei 2019 pukul </w:t>
      </w:r>
      <w:r w:rsidRPr="00AE490D">
        <w:rPr>
          <w:rFonts w:ascii="Times New Roman" w:hAnsi="Times New Roman" w:cs="Times New Roman"/>
        </w:rPr>
        <w:t>0</w:t>
      </w:r>
      <w:r>
        <w:rPr>
          <w:rFonts w:ascii="Times New Roman" w:hAnsi="Times New Roman" w:cs="Times New Roman"/>
        </w:rPr>
        <w:t>9:3</w:t>
      </w:r>
      <w:r w:rsidRPr="00AE490D">
        <w:rPr>
          <w:rFonts w:ascii="Times New Roman" w:hAnsi="Times New Roman" w:cs="Times New Roman"/>
        </w:rPr>
        <w:t>0</w:t>
      </w:r>
    </w:p>
  </w:footnote>
  <w:footnote w:id="3">
    <w:p w14:paraId="4D19F8B2" w14:textId="77777777" w:rsidR="00D35A12" w:rsidRPr="00A87538" w:rsidRDefault="00D35A12" w:rsidP="00D35A12">
      <w:pPr>
        <w:pStyle w:val="FootnoteText"/>
        <w:rPr>
          <w:rFonts w:ascii="Times New Roman" w:hAnsi="Times New Roman" w:cs="Times New Roman"/>
        </w:rPr>
      </w:pPr>
      <w:r>
        <w:rPr>
          <w:rStyle w:val="FootnoteReference"/>
        </w:rPr>
        <w:footnoteRef/>
      </w:r>
      <w:r w:rsidRPr="00A87538">
        <w:rPr>
          <w:rFonts w:ascii="Times New Roman" w:hAnsi="Times New Roman" w:cs="Times New Roman"/>
        </w:rPr>
        <w:t xml:space="preserve">Sardjono  Agus,  2010.  Hak  Kekayaan  Intelektual  dan  Pengetahuan  Tradisional,  Jakarta:  PT </w:t>
      </w:r>
    </w:p>
    <w:p w14:paraId="78669D60" w14:textId="77777777" w:rsidR="00D35A12" w:rsidRDefault="00D35A12" w:rsidP="00D35A12">
      <w:pPr>
        <w:pStyle w:val="FootnoteText"/>
        <w:ind w:left="142" w:hanging="142"/>
      </w:pPr>
      <w:r w:rsidRPr="00A87538">
        <w:rPr>
          <w:rFonts w:ascii="Times New Roman" w:hAnsi="Times New Roman" w:cs="Times New Roman"/>
        </w:rPr>
        <w:t>Alumni, hal. 35</w:t>
      </w:r>
      <w:r>
        <w:t>.</w:t>
      </w:r>
    </w:p>
  </w:footnote>
  <w:footnote w:id="4">
    <w:p w14:paraId="13B06E7A" w14:textId="77777777" w:rsidR="00D35A12" w:rsidRPr="008D39F9" w:rsidRDefault="00D35A12" w:rsidP="00D35A12">
      <w:pPr>
        <w:pStyle w:val="FootnoteText"/>
        <w:rPr>
          <w:rFonts w:ascii="Times New Roman" w:hAnsi="Times New Roman" w:cs="Times New Roman"/>
        </w:rPr>
      </w:pPr>
      <w:r>
        <w:rPr>
          <w:rStyle w:val="FootnoteReference"/>
        </w:rPr>
        <w:footnoteRef/>
      </w:r>
      <w:r w:rsidRPr="008D39F9">
        <w:rPr>
          <w:rFonts w:ascii="Times New Roman" w:hAnsi="Times New Roman" w:cs="Times New Roman"/>
        </w:rPr>
        <w:t>http://www.antaranews.com/berita/1254491066/batik-indonesia-resmi-diakui-unesco. Antara, 2 Oktober 2009 20:44 WIB. </w:t>
      </w:r>
    </w:p>
  </w:footnote>
  <w:footnote w:id="5">
    <w:p w14:paraId="728B08DF" w14:textId="77777777" w:rsidR="00D35A12" w:rsidRPr="00087AA9" w:rsidRDefault="00D35A12" w:rsidP="00D35A12">
      <w:pPr>
        <w:pStyle w:val="FootnoteText"/>
        <w:ind w:left="142" w:hanging="142"/>
        <w:jc w:val="both"/>
        <w:rPr>
          <w:rFonts w:ascii="Times New Roman" w:hAnsi="Times New Roman" w:cs="Times New Roman"/>
        </w:rPr>
      </w:pPr>
      <w:r>
        <w:rPr>
          <w:rStyle w:val="FootnoteReference"/>
        </w:rPr>
        <w:footnoteRef/>
      </w:r>
      <w:r w:rsidRPr="00087AA9">
        <w:rPr>
          <w:rFonts w:ascii="Times New Roman" w:hAnsi="Times New Roman" w:cs="Times New Roman"/>
        </w:rPr>
        <w:t>Endang Purwaningsih, Hak Kekayaan Intelektual dan Lisensi, Bandung, Mandar Maju, 2012, hlm 33.</w:t>
      </w:r>
    </w:p>
  </w:footnote>
  <w:footnote w:id="6">
    <w:p w14:paraId="5AE048F3" w14:textId="77777777" w:rsidR="00D35A12" w:rsidRPr="00087AA9" w:rsidRDefault="00D35A12" w:rsidP="00D35A12">
      <w:pPr>
        <w:pStyle w:val="FootnoteText"/>
        <w:ind w:left="142" w:hanging="142"/>
        <w:rPr>
          <w:rFonts w:ascii="Times New Roman" w:hAnsi="Times New Roman" w:cs="Times New Roman"/>
        </w:rPr>
      </w:pPr>
      <w:r w:rsidRPr="00087AA9">
        <w:rPr>
          <w:rStyle w:val="FootnoteReference"/>
          <w:rFonts w:ascii="Times New Roman" w:hAnsi="Times New Roman" w:cs="Times New Roman"/>
        </w:rPr>
        <w:footnoteRef/>
      </w:r>
      <w:r w:rsidRPr="00087AA9">
        <w:rPr>
          <w:rFonts w:ascii="Times New Roman" w:hAnsi="Times New Roman" w:cs="Times New Roman"/>
        </w:rPr>
        <w:t>http://www.kemenperin.go.id/artikel/6123/Pemerintah-Ciptakan-Sistem-'Batikmark'-untuk-Mencega</w:t>
      </w:r>
      <w:r>
        <w:rPr>
          <w:rFonts w:ascii="Times New Roman" w:hAnsi="Times New Roman" w:cs="Times New Roman"/>
        </w:rPr>
        <w:t>h-Pembajakan, diakses tanggal 15 Mei 2019</w:t>
      </w:r>
      <w:r w:rsidRPr="00087AA9">
        <w:rPr>
          <w:rFonts w:ascii="Times New Roman" w:hAnsi="Times New Roman" w:cs="Times New Roman"/>
        </w:rPr>
        <w:t>.</w:t>
      </w:r>
    </w:p>
  </w:footnote>
  <w:footnote w:id="7">
    <w:p w14:paraId="695B6885" w14:textId="77777777" w:rsidR="00D35A12" w:rsidRPr="00B545F7" w:rsidRDefault="00D35A12" w:rsidP="00D35A12">
      <w:pPr>
        <w:pStyle w:val="FootnoteText"/>
        <w:ind w:left="284" w:hanging="284"/>
        <w:jc w:val="both"/>
        <w:rPr>
          <w:rFonts w:ascii="Times New Roman" w:hAnsi="Times New Roman" w:cs="Times New Roman"/>
        </w:rPr>
      </w:pPr>
      <w:r w:rsidRPr="00B545F7">
        <w:rPr>
          <w:rStyle w:val="FootnoteReference"/>
          <w:rFonts w:ascii="Times New Roman" w:hAnsi="Times New Roman" w:cs="Times New Roman"/>
        </w:rPr>
        <w:footnoteRef/>
      </w:r>
      <w:r w:rsidRPr="00B545F7">
        <w:rPr>
          <w:rFonts w:ascii="Times New Roman" w:hAnsi="Times New Roman" w:cs="Times New Roman"/>
        </w:rPr>
        <w:t xml:space="preserve">  Rony Hanitijo Soemitro, 1990, Metode Penelitian Hukum dan Jurimetri, Ghalia Indonesia, Jakarta. Hlm: 40 </w:t>
      </w:r>
    </w:p>
  </w:footnote>
  <w:footnote w:id="8">
    <w:p w14:paraId="72C592C6" w14:textId="77777777" w:rsidR="00D35A12" w:rsidRPr="00B545F7" w:rsidRDefault="00D35A12" w:rsidP="00D35A12">
      <w:pPr>
        <w:pStyle w:val="FootnoteText"/>
        <w:ind w:left="284" w:hanging="284"/>
        <w:rPr>
          <w:rFonts w:ascii="Times New Roman" w:hAnsi="Times New Roman" w:cs="Times New Roman"/>
        </w:rPr>
      </w:pPr>
      <w:r>
        <w:rPr>
          <w:rStyle w:val="FootnoteReference"/>
        </w:rPr>
        <w:footnoteRef/>
      </w:r>
      <w:r w:rsidRPr="00B545F7">
        <w:rPr>
          <w:rFonts w:ascii="Times New Roman" w:hAnsi="Times New Roman" w:cs="Times New Roman"/>
        </w:rPr>
        <w:t>Ronny Hanitijo Soemitro, 1985, Metodologi Penelitian Hukum, Ctk. Kedua, Ghalia Indonesia, Jakarta Timur. Hlm: 73 </w:t>
      </w:r>
    </w:p>
  </w:footnote>
  <w:footnote w:id="9">
    <w:p w14:paraId="37D8BE87" w14:textId="77777777" w:rsidR="00D35A12" w:rsidRPr="00412F84" w:rsidRDefault="00D35A12" w:rsidP="00D35A12">
      <w:pPr>
        <w:pStyle w:val="FootnoteText"/>
        <w:rPr>
          <w:rFonts w:ascii="Times New Roman" w:hAnsi="Times New Roman" w:cs="Times New Roman"/>
        </w:rPr>
      </w:pPr>
      <w:r w:rsidRPr="00412F84">
        <w:rPr>
          <w:rStyle w:val="FootnoteReference"/>
          <w:rFonts w:ascii="Times New Roman" w:hAnsi="Times New Roman" w:cs="Times New Roman"/>
        </w:rPr>
        <w:footnoteRef/>
      </w:r>
      <w:r w:rsidRPr="00412F84">
        <w:rPr>
          <w:rFonts w:ascii="Times New Roman" w:hAnsi="Times New Roman" w:cs="Times New Roman"/>
        </w:rPr>
        <w:t xml:space="preserve"> Saifuddin Azwar, 1999,  Metode Penelitian</w:t>
      </w:r>
      <w:r>
        <w:rPr>
          <w:rFonts w:ascii="Times New Roman" w:hAnsi="Times New Roman" w:cs="Times New Roman"/>
        </w:rPr>
        <w:t xml:space="preserve">, Ctk. Kedua, Pustaka Pelajar, </w:t>
      </w:r>
      <w:r w:rsidRPr="00412F84">
        <w:rPr>
          <w:rFonts w:ascii="Times New Roman" w:hAnsi="Times New Roman" w:cs="Times New Roman"/>
        </w:rPr>
        <w:t>Yogyakarta. Hlm. 6 </w:t>
      </w:r>
    </w:p>
    <w:p w14:paraId="1112235A" w14:textId="77777777" w:rsidR="00D35A12" w:rsidRDefault="00D35A12" w:rsidP="00D35A12">
      <w:pPr>
        <w:pStyle w:val="FootnoteText"/>
      </w:pPr>
    </w:p>
  </w:footnote>
  <w:footnote w:id="10">
    <w:p w14:paraId="7FE2F328" w14:textId="77777777" w:rsidR="00257719" w:rsidRPr="00530775" w:rsidRDefault="00257719" w:rsidP="00257719">
      <w:pPr>
        <w:pStyle w:val="FootnoteText"/>
        <w:ind w:left="142" w:hanging="142"/>
        <w:jc w:val="both"/>
        <w:rPr>
          <w:rFonts w:ascii="Times New Roman" w:hAnsi="Times New Roman" w:cs="Times New Roman"/>
        </w:rPr>
      </w:pPr>
      <w:r w:rsidRPr="00530775">
        <w:rPr>
          <w:rStyle w:val="FootnoteReference"/>
          <w:rFonts w:ascii="Times New Roman" w:hAnsi="Times New Roman" w:cs="Times New Roman"/>
        </w:rPr>
        <w:footnoteRef/>
      </w:r>
      <w:r w:rsidRPr="00530775">
        <w:rPr>
          <w:rFonts w:ascii="Times New Roman" w:hAnsi="Times New Roman" w:cs="Times New Roman"/>
        </w:rPr>
        <w:t>Abdulkadir Muhammad, 2007, Kajian Hukum ekonomi Hak Kekayaan Intelektual, cet. 2, Citra Aditya Bakti, Bandung. Hlm: 153-160 </w:t>
      </w:r>
    </w:p>
  </w:footnote>
  <w:footnote w:id="11">
    <w:p w14:paraId="40973FF7" w14:textId="77777777" w:rsidR="00257719" w:rsidRPr="001F4A62" w:rsidRDefault="00257719" w:rsidP="00257719">
      <w:pPr>
        <w:pStyle w:val="FootnoteText"/>
        <w:ind w:left="142" w:hanging="142"/>
        <w:jc w:val="both"/>
        <w:rPr>
          <w:rFonts w:ascii="Times New Roman" w:hAnsi="Times New Roman" w:cs="Times New Roman"/>
        </w:rPr>
      </w:pPr>
      <w:r w:rsidRPr="001F4A62">
        <w:rPr>
          <w:rStyle w:val="FootnoteReference"/>
          <w:rFonts w:ascii="Times New Roman" w:hAnsi="Times New Roman" w:cs="Times New Roman"/>
        </w:rPr>
        <w:footnoteRef/>
      </w:r>
      <w:r w:rsidRPr="001F4A62">
        <w:rPr>
          <w:rFonts w:ascii="Times New Roman" w:hAnsi="Times New Roman" w:cs="Times New Roman"/>
        </w:rPr>
        <w:t>Ahmad Erani Yustika, 2006,  Perekonomian Indonesia; Deskripsi, Preskripsi dan Kebijakan, Cet. Kedua. Bayu Media, Malang. Hlm: 92-93.</w:t>
      </w:r>
    </w:p>
  </w:footnote>
  <w:footnote w:id="12">
    <w:p w14:paraId="057DB915" w14:textId="77777777" w:rsidR="00257719" w:rsidRDefault="00257719" w:rsidP="00257719">
      <w:pPr>
        <w:pStyle w:val="FootnoteText"/>
      </w:pPr>
      <w:r>
        <w:rPr>
          <w:rStyle w:val="FootnoteReference"/>
        </w:rPr>
        <w:footnoteRef/>
      </w:r>
      <w:r w:rsidRPr="005A2545">
        <w:rPr>
          <w:rFonts w:ascii="Times New Roman" w:hAnsi="Times New Roman" w:cs="Times New Roman"/>
        </w:rPr>
        <w:t>Wawancaradengan beberapa perajin batik, 15 Juli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824"/>
    <w:multiLevelType w:val="multilevel"/>
    <w:tmpl w:val="A9BE5E16"/>
    <w:lvl w:ilvl="0">
      <w:start w:val="1"/>
      <w:numFmt w:val="decimal"/>
      <w:lvlText w:val="%1."/>
      <w:lvlJc w:val="left"/>
      <w:pPr>
        <w:ind w:left="1069" w:hanging="360"/>
      </w:pPr>
      <w:rPr>
        <w:rFonts w:ascii="Times New Roman" w:eastAsiaTheme="minorEastAsia"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C51E77"/>
    <w:multiLevelType w:val="hybridMultilevel"/>
    <w:tmpl w:val="1A440AA8"/>
    <w:lvl w:ilvl="0" w:tplc="DD1276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605C5F"/>
    <w:multiLevelType w:val="hybridMultilevel"/>
    <w:tmpl w:val="FD82F250"/>
    <w:lvl w:ilvl="0" w:tplc="9CDC14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E120977"/>
    <w:multiLevelType w:val="hybridMultilevel"/>
    <w:tmpl w:val="85BE2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156E"/>
    <w:multiLevelType w:val="multilevel"/>
    <w:tmpl w:val="B9381B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A026E05"/>
    <w:multiLevelType w:val="hybridMultilevel"/>
    <w:tmpl w:val="848ED528"/>
    <w:lvl w:ilvl="0" w:tplc="6E20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F7C62"/>
    <w:multiLevelType w:val="multilevel"/>
    <w:tmpl w:val="2794C3F0"/>
    <w:lvl w:ilvl="0">
      <w:start w:val="2"/>
      <w:numFmt w:val="decimal"/>
      <w:lvlText w:val="%1"/>
      <w:lvlJc w:val="left"/>
      <w:pPr>
        <w:ind w:left="465" w:hanging="465"/>
      </w:pPr>
      <w:rPr>
        <w:rFonts w:hint="default"/>
      </w:rPr>
    </w:lvl>
    <w:lvl w:ilvl="1">
      <w:start w:val="11"/>
      <w:numFmt w:val="decimal"/>
      <w:lvlText w:val="%1.%2"/>
      <w:lvlJc w:val="left"/>
      <w:pPr>
        <w:ind w:left="2974" w:hanging="465"/>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1872" w:hanging="1800"/>
      </w:pPr>
      <w:rPr>
        <w:rFonts w:hint="default"/>
      </w:rPr>
    </w:lvl>
  </w:abstractNum>
  <w:abstractNum w:abstractNumId="7" w15:restartNumberingAfterBreak="0">
    <w:nsid w:val="1CB57D7E"/>
    <w:multiLevelType w:val="hybridMultilevel"/>
    <w:tmpl w:val="54B2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35C40"/>
    <w:multiLevelType w:val="hybridMultilevel"/>
    <w:tmpl w:val="7E8642CA"/>
    <w:lvl w:ilvl="0" w:tplc="CF488B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BC71F7A"/>
    <w:multiLevelType w:val="multilevel"/>
    <w:tmpl w:val="8E781A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2C817C65"/>
    <w:multiLevelType w:val="hybridMultilevel"/>
    <w:tmpl w:val="22CC4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678E7"/>
    <w:multiLevelType w:val="hybridMultilevel"/>
    <w:tmpl w:val="82A20530"/>
    <w:lvl w:ilvl="0" w:tplc="281E89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4639377A"/>
    <w:multiLevelType w:val="hybridMultilevel"/>
    <w:tmpl w:val="DAC44710"/>
    <w:lvl w:ilvl="0" w:tplc="9F7E1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F799D"/>
    <w:multiLevelType w:val="hybridMultilevel"/>
    <w:tmpl w:val="BDF604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D77147"/>
    <w:multiLevelType w:val="hybridMultilevel"/>
    <w:tmpl w:val="04D83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A02079"/>
    <w:multiLevelType w:val="hybridMultilevel"/>
    <w:tmpl w:val="748C9372"/>
    <w:lvl w:ilvl="0" w:tplc="D944A69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F207E90"/>
    <w:multiLevelType w:val="hybridMultilevel"/>
    <w:tmpl w:val="6B3C7220"/>
    <w:lvl w:ilvl="0" w:tplc="CF826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F0942"/>
    <w:multiLevelType w:val="multilevel"/>
    <w:tmpl w:val="3D4E31E4"/>
    <w:lvl w:ilvl="0">
      <w:start w:val="1"/>
      <w:numFmt w:val="decimal"/>
      <w:lvlText w:val="%1."/>
      <w:lvlJc w:val="left"/>
      <w:pPr>
        <w:ind w:left="2460" w:hanging="102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7DB37F17"/>
    <w:multiLevelType w:val="multilevel"/>
    <w:tmpl w:val="A9BE5E16"/>
    <w:lvl w:ilvl="0">
      <w:start w:val="1"/>
      <w:numFmt w:val="decimal"/>
      <w:lvlText w:val="%1."/>
      <w:lvlJc w:val="left"/>
      <w:pPr>
        <w:ind w:left="1069" w:hanging="360"/>
      </w:pPr>
      <w:rPr>
        <w:rFonts w:ascii="Times New Roman" w:eastAsiaTheme="minorEastAsia"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0"/>
  </w:num>
  <w:num w:numId="3">
    <w:abstractNumId w:val="4"/>
  </w:num>
  <w:num w:numId="4">
    <w:abstractNumId w:val="17"/>
  </w:num>
  <w:num w:numId="5">
    <w:abstractNumId w:val="15"/>
  </w:num>
  <w:num w:numId="6">
    <w:abstractNumId w:val="7"/>
  </w:num>
  <w:num w:numId="7">
    <w:abstractNumId w:val="10"/>
  </w:num>
  <w:num w:numId="8">
    <w:abstractNumId w:val="11"/>
  </w:num>
  <w:num w:numId="9">
    <w:abstractNumId w:val="2"/>
  </w:num>
  <w:num w:numId="10">
    <w:abstractNumId w:val="6"/>
  </w:num>
  <w:num w:numId="11">
    <w:abstractNumId w:val="13"/>
  </w:num>
  <w:num w:numId="12">
    <w:abstractNumId w:val="14"/>
  </w:num>
  <w:num w:numId="13">
    <w:abstractNumId w:val="18"/>
  </w:num>
  <w:num w:numId="14">
    <w:abstractNumId w:val="16"/>
  </w:num>
  <w:num w:numId="15">
    <w:abstractNumId w:val="5"/>
  </w:num>
  <w:num w:numId="16">
    <w:abstractNumId w:val="3"/>
  </w:num>
  <w:num w:numId="17">
    <w:abstractNumId w:val="1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E1A"/>
    <w:rsid w:val="00032E24"/>
    <w:rsid w:val="00046E1D"/>
    <w:rsid w:val="00140711"/>
    <w:rsid w:val="001652B8"/>
    <w:rsid w:val="001937F1"/>
    <w:rsid w:val="001C6057"/>
    <w:rsid w:val="001D1A4F"/>
    <w:rsid w:val="00214B11"/>
    <w:rsid w:val="00233A92"/>
    <w:rsid w:val="00257719"/>
    <w:rsid w:val="00467CBF"/>
    <w:rsid w:val="005A6CAE"/>
    <w:rsid w:val="00874173"/>
    <w:rsid w:val="008A0A0B"/>
    <w:rsid w:val="008E6E1A"/>
    <w:rsid w:val="00A13870"/>
    <w:rsid w:val="00A86028"/>
    <w:rsid w:val="00AB67FE"/>
    <w:rsid w:val="00B63750"/>
    <w:rsid w:val="00B673F3"/>
    <w:rsid w:val="00D35A12"/>
    <w:rsid w:val="00FB6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346EE"/>
  <w15:docId w15:val="{FF90D9CD-12B5-4657-99E4-C3E8817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D35A12"/>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D35A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35A12"/>
    <w:rPr>
      <w:vertAlign w:val="superscript"/>
    </w:rPr>
  </w:style>
  <w:style w:type="paragraph" w:styleId="ListParagraph">
    <w:name w:val="List Paragraph"/>
    <w:basedOn w:val="Normal"/>
    <w:uiPriority w:val="34"/>
    <w:qFormat/>
    <w:rsid w:val="00D35A12"/>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257719"/>
    <w:rPr>
      <w:color w:val="0000FF" w:themeColor="hyperlink"/>
      <w:u w:val="single"/>
    </w:rPr>
  </w:style>
  <w:style w:type="paragraph" w:styleId="NoSpacing">
    <w:name w:val="No Spacing"/>
    <w:uiPriority w:val="1"/>
    <w:qFormat/>
    <w:rsid w:val="00032E2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7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ujiono.kedirika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dirikab.go.id" TargetMode="External"/><Relationship Id="rId5" Type="http://schemas.openxmlformats.org/officeDocument/2006/relationships/webSettings" Target="webSettings.xml"/><Relationship Id="rId10" Type="http://schemas.openxmlformats.org/officeDocument/2006/relationships/hyperlink" Target="mailto:masrara@unik-kediri.ac.id" TargetMode="External"/><Relationship Id="rId4" Type="http://schemas.openxmlformats.org/officeDocument/2006/relationships/settings" Target="settings.xml"/><Relationship Id="rId9" Type="http://schemas.openxmlformats.org/officeDocument/2006/relationships/hyperlink" Target="mailto:harsononjoto@unik-kediri.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B273-DAC9-486B-B218-4E8DC221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8308</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Koncone Panitia</dc:creator>
  <cp:lastModifiedBy>LENOVO</cp:lastModifiedBy>
  <cp:revision>6</cp:revision>
  <dcterms:created xsi:type="dcterms:W3CDTF">2020-07-21T04:32:00Z</dcterms:created>
  <dcterms:modified xsi:type="dcterms:W3CDTF">2020-10-11T03:27:00Z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3a64eff0-2013-3c00-9a88-b6a8f05d1058</vt:lpwstr>
  </property>
  <property fmtid="{D5CDD505-2E9C-101B-9397-08002B2CF9AE}" pid="24" name="Mendeley Citation Style_1">
    <vt:lpwstr>http://www.zotero.org/styles/apa</vt:lpwstr>
  </property>
</Properties>
</file>