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89DB3E" w14:textId="77777777" w:rsidR="004C21A0" w:rsidRDefault="00000000">
      <w:pPr>
        <w:spacing w:before="100" w:line="180" w:lineRule="exact"/>
        <w:ind w:right="380" w:firstLine="1"/>
        <w:jc w:val="right"/>
        <w:rPr>
          <w:rFonts w:ascii="Cambria" w:eastAsia="Cambria" w:hAnsi="Cambria" w:cs="Cambria"/>
          <w:noProof/>
          <w:color w:val="000000"/>
          <w:spacing w:val="-1"/>
          <w:sz w:val="18"/>
          <w:szCs w:val="18"/>
        </w:rPr>
      </w:pPr>
      <w:bookmarkStart w:id="0" w:name="1"/>
      <w:bookmarkEnd w:id="0"/>
      <w:r>
        <w:rPr>
          <w:rFonts w:ascii="Cambria" w:eastAsia="Cambria" w:hAnsi="Cambria" w:cs="Cambria"/>
          <w:noProof/>
          <w:color w:val="000000"/>
          <w:spacing w:val="-1"/>
          <w:sz w:val="18"/>
          <w:szCs w:val="18"/>
        </w:rPr>
        <w:t>1</w:t>
      </w:r>
    </w:p>
    <w:p w14:paraId="6AACB6A8" w14:textId="77777777" w:rsidR="004C21A0" w:rsidRDefault="003330C2">
      <w:pPr>
        <w:spacing w:line="298" w:lineRule="exact"/>
        <w:ind w:left="-6160" w:firstLine="1"/>
        <w:jc w:val="center"/>
        <w:rPr>
          <w:rFonts w:ascii="Times New Roman" w:eastAsia="Times New Roman" w:hAnsi="Times New Roman" w:cs="Times New Roman"/>
          <w:b/>
          <w:bCs/>
          <w:noProof/>
          <w:color w:val="222222"/>
          <w:spacing w:val="2"/>
          <w:sz w:val="28"/>
          <w:szCs w:val="28"/>
        </w:rPr>
      </w:pPr>
      <w:r>
        <w:rPr>
          <w:rFonts w:ascii="Calibri" w:eastAsia="Calibri" w:hAnsi="Calibri" w:cs="Calibri"/>
          <w:noProof/>
          <w:color w:val="000000"/>
          <w:sz w:val="3853"/>
          <w:szCs w:val="3853"/>
        </w:rPr>
        <w:pict w14:anchorId="06A9EC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 style="position:absolute;left:0;text-align:left;margin-left:85.05pt;margin-top:0;width:174.5pt;height:21.25pt;z-index:251646976;mso-wrap-edited:f;mso-width-percent:0;mso-height-percent:0;mso-position-horizontal-relative:page;mso-width-percent:0;mso-height-percent:0">
            <v:imagedata r:id="rId5" o:title="Image10"/>
            <w10:wrap anchorx="page"/>
          </v:shape>
        </w:pict>
      </w:r>
    </w:p>
    <w:p w14:paraId="504C17AB" w14:textId="77777777" w:rsidR="00041667" w:rsidRDefault="00041667">
      <w:pPr>
        <w:spacing w:before="230" w:line="325" w:lineRule="exact"/>
        <w:ind w:left="2141" w:right="307" w:firstLine="1"/>
        <w:jc w:val="center"/>
        <w:rPr>
          <w:rFonts w:ascii="Times New Roman" w:eastAsia="Times New Roman" w:hAnsi="Times New Roman" w:cs="Times New Roman"/>
          <w:b/>
          <w:bCs/>
          <w:noProof/>
          <w:color w:val="222222"/>
          <w:spacing w:val="2"/>
          <w:sz w:val="28"/>
          <w:szCs w:val="28"/>
          <w:lang w:val="en-ID"/>
        </w:rPr>
      </w:pPr>
    </w:p>
    <w:p w14:paraId="7EE842C3" w14:textId="09BB88AC" w:rsidR="004C21A0" w:rsidRPr="00DE69DF" w:rsidRDefault="008D2D9A">
      <w:pPr>
        <w:spacing w:before="230" w:line="325" w:lineRule="exact"/>
        <w:ind w:left="2141" w:right="307" w:firstLine="1"/>
        <w:jc w:val="center"/>
        <w:rPr>
          <w:rFonts w:ascii="Times New Roman" w:eastAsia="Times New Roman" w:hAnsi="Times New Roman" w:cs="Times New Roman"/>
          <w:b/>
          <w:bCs/>
          <w:noProof/>
          <w:color w:val="222222"/>
          <w:spacing w:val="2"/>
          <w:sz w:val="28"/>
          <w:szCs w:val="28"/>
          <w:lang w:val="en-ID"/>
        </w:rPr>
      </w:pPr>
      <w:r w:rsidRPr="008D2D9A">
        <w:rPr>
          <w:rFonts w:ascii="Times New Roman" w:eastAsia="Times New Roman" w:hAnsi="Times New Roman" w:cs="Times New Roman"/>
          <w:b/>
          <w:bCs/>
          <w:noProof/>
          <w:color w:val="222222"/>
          <w:spacing w:val="2"/>
          <w:sz w:val="28"/>
          <w:szCs w:val="28"/>
          <w:lang w:val="en-ID"/>
        </w:rPr>
        <w:t>SOSIALISASI IMPLEMENTASI PELAPORAN PAJAK UNTUK UMKM DENGAN OMSET DI BAWAH</w:t>
      </w:r>
      <w:r w:rsidR="00DE69DF">
        <w:rPr>
          <w:rFonts w:ascii="Times New Roman" w:eastAsia="Times New Roman" w:hAnsi="Times New Roman" w:cs="Times New Roman"/>
          <w:b/>
          <w:bCs/>
          <w:noProof/>
          <w:color w:val="222222"/>
          <w:spacing w:val="2"/>
          <w:sz w:val="28"/>
          <w:szCs w:val="28"/>
          <w:lang w:val="en-ID"/>
        </w:rPr>
        <w:t xml:space="preserve"> </w:t>
      </w:r>
      <w:r w:rsidR="00DE69DF" w:rsidRPr="00DE69DF">
        <w:rPr>
          <w:rFonts w:ascii="Times New Roman" w:eastAsia="Times New Roman" w:hAnsi="Times New Roman" w:cs="Times New Roman"/>
          <w:b/>
          <w:bCs/>
          <w:noProof/>
          <w:color w:val="222222"/>
          <w:spacing w:val="2"/>
          <w:sz w:val="28"/>
          <w:szCs w:val="28"/>
          <w:lang w:val="en-ID"/>
        </w:rPr>
        <w:t>RP</w:t>
      </w:r>
      <w:r w:rsidR="00DE69DF">
        <w:rPr>
          <w:rFonts w:ascii="Times New Roman" w:eastAsia="Times New Roman" w:hAnsi="Times New Roman" w:cs="Times New Roman"/>
          <w:b/>
          <w:bCs/>
          <w:noProof/>
          <w:color w:val="222222"/>
          <w:spacing w:val="2"/>
          <w:sz w:val="28"/>
          <w:szCs w:val="28"/>
          <w:lang w:val="en-ID"/>
        </w:rPr>
        <w:t xml:space="preserve"> </w:t>
      </w:r>
      <w:r w:rsidR="00DE69DF" w:rsidRPr="00DE69DF">
        <w:rPr>
          <w:rFonts w:ascii="Times New Roman" w:eastAsia="Times New Roman" w:hAnsi="Times New Roman" w:cs="Times New Roman"/>
          <w:b/>
          <w:bCs/>
          <w:noProof/>
          <w:color w:val="222222"/>
          <w:spacing w:val="2"/>
          <w:sz w:val="28"/>
          <w:szCs w:val="28"/>
          <w:lang w:val="en-ID"/>
        </w:rPr>
        <w:t>500 JUTA DI KECAMATAN NGASEM KABUPATEN KEDIRI</w:t>
      </w:r>
      <w:r w:rsidR="00DE69DF">
        <w:rPr>
          <w:rFonts w:ascii="Times New Roman" w:eastAsia="Times New Roman" w:hAnsi="Times New Roman" w:cs="Times New Roman"/>
          <w:b/>
          <w:bCs/>
          <w:noProof/>
          <w:color w:val="222222"/>
          <w:spacing w:val="2"/>
          <w:sz w:val="28"/>
          <w:szCs w:val="28"/>
          <w:lang w:val="en-ID"/>
        </w:rPr>
        <w:br/>
      </w:r>
    </w:p>
    <w:p w14:paraId="6647F01C" w14:textId="0CDF1C66" w:rsidR="008D2D9A" w:rsidRDefault="008D2D9A">
      <w:pPr>
        <w:spacing w:before="88" w:line="280" w:lineRule="exact"/>
        <w:ind w:left="2326" w:right="564" w:firstLine="1"/>
        <w:jc w:val="center"/>
        <w:rPr>
          <w:rFonts w:ascii="Times New Roman" w:eastAsia="Times New Roman" w:hAnsi="Times New Roman" w:cs="Times New Roman"/>
          <w:noProof/>
          <w:color w:val="222222"/>
          <w:spacing w:val="1"/>
          <w:sz w:val="24"/>
          <w:szCs w:val="24"/>
        </w:rPr>
      </w:pPr>
      <w:r w:rsidRPr="008D2D9A">
        <w:rPr>
          <w:rFonts w:ascii="Times New Roman" w:eastAsia="Times New Roman" w:hAnsi="Times New Roman" w:cs="Times New Roman"/>
          <w:noProof/>
          <w:color w:val="222222"/>
          <w:spacing w:val="1"/>
          <w:sz w:val="24"/>
          <w:szCs w:val="24"/>
        </w:rPr>
        <w:t>Nonni Yap</w:t>
      </w:r>
      <w:r w:rsidR="001E673B">
        <w:rPr>
          <w:rFonts w:ascii="Times New Roman" w:eastAsia="Times New Roman" w:hAnsi="Times New Roman" w:cs="Times New Roman"/>
          <w:noProof/>
          <w:color w:val="222222"/>
          <w:spacing w:val="1"/>
          <w:sz w:val="24"/>
          <w:szCs w:val="24"/>
          <w:vertAlign w:val="superscript"/>
        </w:rPr>
        <w:t>1</w:t>
      </w:r>
      <w:r w:rsidRPr="008D2D9A">
        <w:rPr>
          <w:rFonts w:ascii="Times New Roman" w:eastAsia="Times New Roman" w:hAnsi="Times New Roman" w:cs="Times New Roman"/>
          <w:noProof/>
          <w:color w:val="222222"/>
          <w:spacing w:val="1"/>
          <w:sz w:val="24"/>
          <w:szCs w:val="24"/>
        </w:rPr>
        <w:t>,</w:t>
      </w:r>
      <w:r w:rsidR="001E673B">
        <w:rPr>
          <w:rFonts w:ascii="Times New Roman" w:eastAsia="Times New Roman" w:hAnsi="Times New Roman" w:cs="Times New Roman"/>
          <w:noProof/>
          <w:color w:val="222222"/>
          <w:spacing w:val="1"/>
          <w:sz w:val="24"/>
          <w:szCs w:val="24"/>
        </w:rPr>
        <w:t xml:space="preserve"> Duwi Riningsih</w:t>
      </w:r>
      <w:r w:rsidR="001E673B" w:rsidRPr="001E673B">
        <w:rPr>
          <w:rFonts w:ascii="Times New Roman" w:eastAsia="Times New Roman" w:hAnsi="Times New Roman" w:cs="Times New Roman"/>
          <w:noProof/>
          <w:color w:val="222222"/>
          <w:spacing w:val="1"/>
          <w:sz w:val="24"/>
          <w:szCs w:val="24"/>
          <w:vertAlign w:val="superscript"/>
        </w:rPr>
        <w:t>2</w:t>
      </w:r>
      <w:r w:rsidR="001E673B">
        <w:rPr>
          <w:rFonts w:ascii="Times New Roman" w:eastAsia="Times New Roman" w:hAnsi="Times New Roman" w:cs="Times New Roman"/>
          <w:noProof/>
          <w:color w:val="222222"/>
          <w:spacing w:val="1"/>
          <w:sz w:val="24"/>
          <w:szCs w:val="24"/>
        </w:rPr>
        <w:t>,</w:t>
      </w:r>
      <w:r w:rsidRPr="008D2D9A">
        <w:rPr>
          <w:rFonts w:ascii="Times New Roman" w:eastAsia="Times New Roman" w:hAnsi="Times New Roman" w:cs="Times New Roman"/>
          <w:noProof/>
          <w:color w:val="222222"/>
          <w:spacing w:val="1"/>
          <w:sz w:val="24"/>
          <w:szCs w:val="24"/>
        </w:rPr>
        <w:t xml:space="preserve"> Endang Triwidyati</w:t>
      </w:r>
      <w:r w:rsidRPr="008D2D9A">
        <w:rPr>
          <w:rFonts w:ascii="Times New Roman" w:eastAsia="Times New Roman" w:hAnsi="Times New Roman" w:cs="Times New Roman"/>
          <w:noProof/>
          <w:color w:val="222222"/>
          <w:spacing w:val="1"/>
          <w:sz w:val="24"/>
          <w:szCs w:val="24"/>
          <w:vertAlign w:val="superscript"/>
        </w:rPr>
        <w:t>3</w:t>
      </w:r>
    </w:p>
    <w:p w14:paraId="04CF5FF4" w14:textId="00F69E31" w:rsidR="00041667" w:rsidRDefault="00000000">
      <w:pPr>
        <w:spacing w:line="380" w:lineRule="exact"/>
        <w:ind w:left="3959" w:right="2407" w:firstLine="1"/>
        <w:jc w:val="center"/>
        <w:rPr>
          <w:rFonts w:ascii="Times New Roman Bold" w:eastAsia="Times New Roman Bold" w:hAnsi="Times New Roman Bold" w:cs="Times New Roman Bold"/>
          <w:i/>
          <w:noProof/>
          <w:color w:val="000000"/>
          <w:sz w:val="24"/>
          <w:szCs w:val="24"/>
        </w:rPr>
      </w:pPr>
      <w:r>
        <w:rPr>
          <w:rFonts w:ascii="Times New Roman Bold" w:eastAsia="Times New Roman Bold" w:hAnsi="Times New Roman Bold" w:cs="Times New Roman Bold"/>
          <w:i/>
          <w:noProof/>
          <w:color w:val="000000"/>
          <w:spacing w:val="-1"/>
          <w:sz w:val="16"/>
          <w:szCs w:val="16"/>
          <w:vertAlign w:val="superscript"/>
        </w:rPr>
        <w:t>1,2,3,</w:t>
      </w:r>
      <w:r>
        <w:rPr>
          <w:rFonts w:ascii="Times New Roman Bold" w:eastAsia="Times New Roman Bold" w:hAnsi="Times New Roman Bold" w:cs="Times New Roman Bold"/>
          <w:i/>
          <w:noProof/>
          <w:color w:val="000000"/>
          <w:spacing w:val="-7"/>
          <w:sz w:val="24"/>
          <w:szCs w:val="24"/>
        </w:rPr>
        <w:t>Fakultas</w:t>
      </w:r>
      <w:r>
        <w:rPr>
          <w:rFonts w:ascii="Times New Roman Bold" w:eastAsia="Times New Roman Bold" w:hAnsi="Times New Roman Bold" w:cs="Times New Roman Bold"/>
          <w:i/>
          <w:noProof/>
          <w:color w:val="000000"/>
          <w:sz w:val="24"/>
          <w:szCs w:val="24"/>
        </w:rPr>
        <w:t xml:space="preserve"> </w:t>
      </w:r>
      <w:r>
        <w:rPr>
          <w:rFonts w:ascii="Times New Roman Bold" w:eastAsia="Times New Roman Bold" w:hAnsi="Times New Roman Bold" w:cs="Times New Roman Bold"/>
          <w:i/>
          <w:noProof/>
          <w:color w:val="000000"/>
          <w:spacing w:val="-12"/>
          <w:sz w:val="24"/>
          <w:szCs w:val="24"/>
        </w:rPr>
        <w:t>Ekonomi</w:t>
      </w:r>
      <w:r w:rsidR="00041667">
        <w:rPr>
          <w:rFonts w:ascii="Times New Roman Bold" w:eastAsia="Times New Roman Bold" w:hAnsi="Times New Roman Bold" w:cs="Times New Roman Bold"/>
          <w:i/>
          <w:noProof/>
          <w:color w:val="000000"/>
          <w:spacing w:val="-12"/>
          <w:sz w:val="24"/>
          <w:szCs w:val="24"/>
        </w:rPr>
        <w:t xml:space="preserve"> dan Bisnis</w:t>
      </w:r>
      <w:r>
        <w:rPr>
          <w:rFonts w:ascii="Times New Roman Bold" w:eastAsia="Times New Roman Bold" w:hAnsi="Times New Roman Bold" w:cs="Times New Roman Bold"/>
          <w:i/>
          <w:noProof/>
          <w:color w:val="000000"/>
          <w:sz w:val="24"/>
          <w:szCs w:val="24"/>
        </w:rPr>
        <w:t xml:space="preserve"> </w:t>
      </w:r>
    </w:p>
    <w:p w14:paraId="21BC7D4C" w14:textId="77777777" w:rsidR="00041667" w:rsidRDefault="00000000">
      <w:pPr>
        <w:spacing w:line="380" w:lineRule="exact"/>
        <w:ind w:left="3959" w:right="2407" w:firstLine="1"/>
        <w:jc w:val="center"/>
        <w:rPr>
          <w:rFonts w:ascii="Times New Roman Bold" w:eastAsia="Times New Roman Bold" w:hAnsi="Times New Roman Bold" w:cs="Times New Roman Bold"/>
          <w:i/>
          <w:noProof/>
          <w:color w:val="000000"/>
          <w:spacing w:val="-9"/>
          <w:sz w:val="24"/>
          <w:szCs w:val="24"/>
        </w:rPr>
      </w:pPr>
      <w:r>
        <w:rPr>
          <w:rFonts w:ascii="Times New Roman Bold" w:eastAsia="Times New Roman Bold" w:hAnsi="Times New Roman Bold" w:cs="Times New Roman Bold"/>
          <w:i/>
          <w:noProof/>
          <w:color w:val="000000"/>
          <w:spacing w:val="-5"/>
          <w:sz w:val="24"/>
          <w:szCs w:val="24"/>
        </w:rPr>
        <w:t>Universitas</w:t>
      </w:r>
      <w:r>
        <w:rPr>
          <w:rFonts w:ascii="Times New Roman Bold" w:eastAsia="Times New Roman Bold" w:hAnsi="Times New Roman Bold" w:cs="Times New Roman Bold"/>
          <w:i/>
          <w:noProof/>
          <w:color w:val="000000"/>
          <w:sz w:val="24"/>
          <w:szCs w:val="24"/>
        </w:rPr>
        <w:t xml:space="preserve"> </w:t>
      </w:r>
      <w:r>
        <w:rPr>
          <w:rFonts w:ascii="Times New Roman Bold" w:eastAsia="Times New Roman Bold" w:hAnsi="Times New Roman Bold" w:cs="Times New Roman Bold"/>
          <w:i/>
          <w:noProof/>
          <w:color w:val="000000"/>
          <w:spacing w:val="-9"/>
          <w:sz w:val="24"/>
          <w:szCs w:val="24"/>
        </w:rPr>
        <w:t xml:space="preserve">Kadiri </w:t>
      </w:r>
    </w:p>
    <w:p w14:paraId="590637E0" w14:textId="77777777" w:rsidR="004C21A0" w:rsidRDefault="004C21A0">
      <w:pPr>
        <w:spacing w:line="297" w:lineRule="exact"/>
        <w:ind w:right="-8592" w:firstLine="1"/>
        <w:jc w:val="right"/>
        <w:rPr>
          <w:rFonts w:ascii="Times New Roman" w:eastAsia="Times New Roman" w:hAnsi="Times New Roman" w:cs="Times New Roman"/>
          <w:b/>
          <w:bCs/>
          <w:i/>
          <w:noProof/>
          <w:color w:val="000000"/>
          <w:spacing w:val="-77"/>
          <w:sz w:val="24"/>
          <w:szCs w:val="24"/>
        </w:rPr>
      </w:pPr>
    </w:p>
    <w:p w14:paraId="5E9A7353" w14:textId="77777777" w:rsidR="004C21A0" w:rsidRDefault="00000000">
      <w:pPr>
        <w:spacing w:before="240" w:line="240" w:lineRule="exact"/>
        <w:ind w:right="3740" w:firstLine="1"/>
        <w:jc w:val="right"/>
        <w:rPr>
          <w:rFonts w:ascii="Times New Roman" w:eastAsia="Times New Roman" w:hAnsi="Times New Roman" w:cs="Times New Roman"/>
          <w:b/>
          <w:bCs/>
          <w:i/>
          <w:noProof/>
          <w:color w:val="000000"/>
          <w:spacing w:val="-77"/>
          <w:sz w:val="24"/>
          <w:szCs w:val="24"/>
        </w:rPr>
      </w:pPr>
      <w:r>
        <w:rPr>
          <w:rFonts w:ascii="Times New Roman" w:eastAsia="Times New Roman" w:hAnsi="Times New Roman" w:cs="Times New Roman"/>
          <w:b/>
          <w:bCs/>
          <w:i/>
          <w:noProof/>
          <w:color w:val="000000"/>
          <w:spacing w:val="-10"/>
          <w:sz w:val="24"/>
          <w:szCs w:val="24"/>
        </w:rPr>
        <w:t>ABSTRACT</w:t>
      </w:r>
    </w:p>
    <w:p w14:paraId="66472705" w14:textId="0DB0AB95" w:rsidR="004C21A0" w:rsidRDefault="008D2D9A">
      <w:pPr>
        <w:spacing w:before="212" w:line="228" w:lineRule="exact"/>
        <w:ind w:left="2114" w:right="310" w:firstLine="1"/>
        <w:jc w:val="both"/>
        <w:rPr>
          <w:rFonts w:ascii="Times New Roman Bold" w:eastAsia="Times New Roman Bold" w:hAnsi="Times New Roman Bold" w:cs="Times New Roman Bold"/>
          <w:i/>
          <w:noProof/>
          <w:color w:val="000000"/>
          <w:spacing w:val="-23"/>
          <w:sz w:val="20"/>
          <w:szCs w:val="20"/>
        </w:rPr>
      </w:pPr>
      <w:r w:rsidRPr="008D2D9A">
        <w:rPr>
          <w:rFonts w:ascii="Times New Roman Bold" w:eastAsia="Times New Roman Bold" w:hAnsi="Times New Roman Bold" w:cs="Times New Roman Bold"/>
          <w:i/>
          <w:noProof/>
          <w:color w:val="000000"/>
          <w:spacing w:val="-4"/>
          <w:sz w:val="20"/>
          <w:szCs w:val="20"/>
        </w:rPr>
        <w:t>Micro, Small, and Medium Enterprises (MSMEs) are a key pillar of the national economy; however, tax reporting compliance among MSME operators remains low. A contributing factor is the limited understanding among business owners regarding the 0.5% final income tax regulation—as stipulated in Government Regulation Number 55 of 2022—including the tax exemption facility for MSMEs with an annual turnover below IDR 500 million. This situation prompted a community service initiative focused on raising awareness about tax reporting procedures for MSMEs. The activity was conducted through educational sessions, demonstrations on the use of tax reporting applications, and direct hands-on assistance. The results indicate an improvement in participants' understanding of non-taxable turnover thresholds, the obligation to record monthly turnover, and digital tax reporting procedures.</w:t>
      </w:r>
    </w:p>
    <w:p w14:paraId="52B0CBEC" w14:textId="302C5D25" w:rsidR="004C21A0" w:rsidRDefault="00000000">
      <w:pPr>
        <w:spacing w:before="264" w:line="201" w:lineRule="exact"/>
        <w:ind w:left="2115" w:firstLine="1"/>
        <w:rPr>
          <w:rFonts w:ascii="Times New Roman Bold" w:eastAsia="Times New Roman Bold" w:hAnsi="Times New Roman Bold" w:cs="Times New Roman Bold"/>
          <w:i/>
          <w:noProof/>
          <w:color w:val="000000"/>
          <w:spacing w:val="-36"/>
          <w:sz w:val="20"/>
          <w:szCs w:val="20"/>
        </w:rPr>
      </w:pPr>
      <w:r>
        <w:rPr>
          <w:rFonts w:ascii="Times New Roman" w:eastAsia="Times New Roman" w:hAnsi="Times New Roman" w:cs="Times New Roman"/>
          <w:b/>
          <w:bCs/>
          <w:i/>
          <w:noProof/>
          <w:color w:val="000000"/>
          <w:spacing w:val="-9"/>
          <w:sz w:val="20"/>
          <w:szCs w:val="20"/>
        </w:rPr>
        <w:t>Keywords</w:t>
      </w:r>
      <w:r>
        <w:rPr>
          <w:rFonts w:ascii="Times New Roman Bold" w:eastAsia="Times New Roman Bold" w:hAnsi="Times New Roman Bold" w:cs="Times New Roman Bold"/>
          <w:i/>
          <w:noProof/>
          <w:color w:val="000000"/>
          <w:sz w:val="20"/>
          <w:szCs w:val="20"/>
        </w:rPr>
        <w:t xml:space="preserve">: </w:t>
      </w:r>
      <w:r w:rsidR="008D2D9A" w:rsidRPr="008D2D9A">
        <w:t xml:space="preserve"> </w:t>
      </w:r>
      <w:r w:rsidR="008D2D9A" w:rsidRPr="008D2D9A">
        <w:rPr>
          <w:rFonts w:ascii="Times New Roman Bold" w:eastAsia="Times New Roman Bold" w:hAnsi="Times New Roman Bold" w:cs="Times New Roman Bold"/>
          <w:i/>
          <w:noProof/>
          <w:color w:val="000000"/>
          <w:spacing w:val="-5"/>
          <w:sz w:val="20"/>
          <w:szCs w:val="20"/>
        </w:rPr>
        <w:t>MSMEs, Final Tax, Tax Reporting, Turnover</w:t>
      </w:r>
    </w:p>
    <w:p w14:paraId="638C0628" w14:textId="77777777" w:rsidR="004C21A0" w:rsidRDefault="00000000">
      <w:pPr>
        <w:spacing w:before="399" w:line="240" w:lineRule="exact"/>
        <w:ind w:right="3780" w:firstLine="1"/>
        <w:jc w:val="right"/>
        <w:rPr>
          <w:rFonts w:ascii="Times New Roman" w:eastAsia="Times New Roman" w:hAnsi="Times New Roman" w:cs="Times New Roman"/>
          <w:b/>
          <w:bCs/>
          <w:noProof/>
          <w:color w:val="000000"/>
          <w:spacing w:val="2"/>
          <w:sz w:val="24"/>
          <w:szCs w:val="24"/>
        </w:rPr>
      </w:pPr>
      <w:r>
        <w:rPr>
          <w:rFonts w:ascii="Times New Roman" w:eastAsia="Times New Roman" w:hAnsi="Times New Roman" w:cs="Times New Roman"/>
          <w:b/>
          <w:bCs/>
          <w:noProof/>
          <w:color w:val="000000"/>
          <w:sz w:val="24"/>
          <w:szCs w:val="24"/>
        </w:rPr>
        <w:t>ABSTRAK</w:t>
      </w:r>
    </w:p>
    <w:p w14:paraId="66622226" w14:textId="1CD385C6" w:rsidR="008D2D9A" w:rsidRPr="008D2D9A" w:rsidRDefault="008D2D9A" w:rsidP="008D2D9A">
      <w:pPr>
        <w:spacing w:before="196" w:line="230" w:lineRule="exact"/>
        <w:ind w:left="2114" w:right="301" w:firstLine="1"/>
        <w:jc w:val="both"/>
        <w:rPr>
          <w:rFonts w:ascii="Times New Roman" w:eastAsia="Times New Roman" w:hAnsi="Times New Roman" w:cs="Times New Roman"/>
          <w:noProof/>
          <w:color w:val="000000"/>
          <w:spacing w:val="1"/>
          <w:sz w:val="20"/>
          <w:szCs w:val="20"/>
          <w:lang w:val="en-ID"/>
        </w:rPr>
      </w:pPr>
      <w:r w:rsidRPr="008D2D9A">
        <w:rPr>
          <w:rFonts w:ascii="Times New Roman" w:eastAsia="Times New Roman" w:hAnsi="Times New Roman" w:cs="Times New Roman"/>
          <w:noProof/>
          <w:color w:val="000000"/>
          <w:spacing w:val="1"/>
          <w:sz w:val="20"/>
          <w:szCs w:val="20"/>
          <w:lang w:val="en-ID"/>
        </w:rPr>
        <w:t>Usaha Mikro, Kecil, dan Menengah (UMKM) merupakan salah satu penopang utama perekonomian nasional, namun tingkat kepatuhan pelaporan pajak di kalangan pelaku UMKM masih tergolong rendah. Salah satu penyebabnya adalah minimnya pemahaman pelaku usaha mengenai ketentuan pajak penghasilan final sebesar 0,5% sebagaimana diatur dalam Peraturan Pemerintah Nomor 55 Tahun 2022, termasuk fasilitas pembebasan pajak bagi UMKM dengan omset di bawah Rp500 juta per tahun. Kondisi ini mendorong pelaksanaan kegiatan pengabdian kepada masyarakat berupa sosialisasi implementasi pelaporan pajak bagi pelaku UMKM. Kegiatan dilaksanakan melalui penyuluhan, demonstrasi penggunaan aplikasi pelaporan pajak, serta pendampingan langsung. Hasil kegiatan menunjukkan adanya peningkatan pemahaman peserta mengenai ketentuan omset tidak kena pajak, kewajiban pencatatan omset bulanan, serta tata cara pelaporan pajak secara digital.</w:t>
      </w:r>
    </w:p>
    <w:p w14:paraId="5DC50663" w14:textId="77777777" w:rsidR="008D2D9A" w:rsidRPr="008D2D9A" w:rsidRDefault="008D2D9A" w:rsidP="008D2D9A">
      <w:pPr>
        <w:spacing w:before="196" w:line="230" w:lineRule="exact"/>
        <w:ind w:left="2114" w:right="301" w:firstLine="1"/>
        <w:jc w:val="both"/>
        <w:rPr>
          <w:rFonts w:ascii="Times New Roman" w:eastAsia="Times New Roman" w:hAnsi="Times New Roman" w:cs="Times New Roman"/>
          <w:noProof/>
          <w:color w:val="000000"/>
          <w:spacing w:val="1"/>
          <w:sz w:val="20"/>
          <w:szCs w:val="20"/>
          <w:lang w:val="en-ID"/>
        </w:rPr>
      </w:pPr>
      <w:r w:rsidRPr="008D2D9A">
        <w:rPr>
          <w:rFonts w:ascii="Times New Roman" w:eastAsia="Times New Roman" w:hAnsi="Times New Roman" w:cs="Times New Roman"/>
          <w:b/>
          <w:bCs/>
          <w:i/>
          <w:iCs/>
          <w:noProof/>
          <w:color w:val="000000"/>
          <w:spacing w:val="1"/>
          <w:sz w:val="20"/>
          <w:szCs w:val="20"/>
          <w:lang w:val="en-ID"/>
        </w:rPr>
        <w:t xml:space="preserve">Kata Kunci: </w:t>
      </w:r>
      <w:r w:rsidRPr="008D2D9A">
        <w:rPr>
          <w:rFonts w:ascii="Times New Roman" w:eastAsia="Times New Roman" w:hAnsi="Times New Roman" w:cs="Times New Roman"/>
          <w:i/>
          <w:iCs/>
          <w:noProof/>
          <w:color w:val="000000"/>
          <w:spacing w:val="1"/>
          <w:sz w:val="20"/>
          <w:szCs w:val="20"/>
          <w:lang w:val="en-ID"/>
        </w:rPr>
        <w:t>UMKM, Pajak Final, Pelaporan Pajak, Omset</w:t>
      </w:r>
    </w:p>
    <w:p w14:paraId="6DB60EA5" w14:textId="77777777" w:rsidR="004C21A0" w:rsidRDefault="00000000">
      <w:pPr>
        <w:spacing w:before="418" w:line="221" w:lineRule="exact"/>
        <w:ind w:left="2115" w:firstLine="1"/>
        <w:rPr>
          <w:rFonts w:ascii="Times New Roman" w:eastAsia="Times New Roman" w:hAnsi="Times New Roman" w:cs="Times New Roman"/>
          <w:b/>
          <w:bCs/>
          <w:noProof/>
          <w:color w:val="000000"/>
          <w:spacing w:val="6"/>
        </w:rPr>
      </w:pPr>
      <w:r>
        <w:rPr>
          <w:rFonts w:ascii="Times New Roman" w:eastAsia="Times New Roman" w:hAnsi="Times New Roman" w:cs="Times New Roman"/>
          <w:b/>
          <w:bCs/>
          <w:noProof/>
          <w:color w:val="000000"/>
          <w:spacing w:val="1"/>
        </w:rPr>
        <w:t>Pendahuluan</w:t>
      </w:r>
    </w:p>
    <w:p w14:paraId="3D7EFA4E" w14:textId="77777777" w:rsidR="00B73A17" w:rsidRPr="00B73A17" w:rsidRDefault="00B73A17" w:rsidP="00B73A17">
      <w:pPr>
        <w:spacing w:after="158" w:line="380" w:lineRule="exact"/>
        <w:ind w:left="2114" w:right="296" w:firstLine="308"/>
        <w:jc w:val="both"/>
        <w:rPr>
          <w:rFonts w:ascii="Times New Roman" w:eastAsia="Times New Roman" w:hAnsi="Times New Roman" w:cs="Times New Roman"/>
          <w:noProof/>
          <w:color w:val="000000"/>
          <w:lang w:val="en-ID"/>
        </w:rPr>
      </w:pPr>
      <w:r w:rsidRPr="00B73A17">
        <w:rPr>
          <w:rFonts w:ascii="Times New Roman" w:eastAsia="Times New Roman" w:hAnsi="Times New Roman" w:cs="Times New Roman"/>
          <w:noProof/>
          <w:color w:val="000000"/>
          <w:lang w:val="en-ID"/>
        </w:rPr>
        <w:t>Usaha Mikro, Kecil, dan Menengah (UMKM) memiliki peran strategis dalam perekonomian Indonesia, baik sebagai penyumbang produk domestik bruto maupun sebagai penyerap tenaga kerja dalam jumlah besar. Meskipun demikian, kontribusi UMKM terhadap penerimaan pajak negara masih relatif kecil dibandingkan dengan potensinya. Salah satu faktor penyebabnya adalah rendahnya tingkat kepatuhan pelaku UMKM dalam melaksanakan kewajiban perpajakan, termasuk pelaporan pajak penghasilan atas usaha yang dijalankan.</w:t>
      </w:r>
    </w:p>
    <w:p w14:paraId="4B5557FB" w14:textId="77777777" w:rsidR="00B73A17" w:rsidRPr="00B73A17" w:rsidRDefault="00B73A17" w:rsidP="00B73A17">
      <w:pPr>
        <w:spacing w:after="158" w:line="380" w:lineRule="exact"/>
        <w:ind w:left="2114" w:right="296" w:firstLine="308"/>
        <w:jc w:val="both"/>
        <w:rPr>
          <w:rFonts w:ascii="Times New Roman" w:eastAsia="Times New Roman" w:hAnsi="Times New Roman" w:cs="Times New Roman"/>
          <w:noProof/>
          <w:color w:val="000000"/>
          <w:lang w:val="en-ID"/>
        </w:rPr>
      </w:pPr>
      <w:r w:rsidRPr="00B73A17">
        <w:rPr>
          <w:rFonts w:ascii="Times New Roman" w:eastAsia="Times New Roman" w:hAnsi="Times New Roman" w:cs="Times New Roman"/>
          <w:noProof/>
          <w:color w:val="000000"/>
          <w:lang w:val="en-ID"/>
        </w:rPr>
        <w:t xml:space="preserve">Pemerintah melalui Peraturan Pemerintah Nomor 55 Tahun 2022 telah memberikan kemudahan bagi pelaku UMKM berupa tarif Pajak Penghasilan (PPh) final sebesar 0,5% </w:t>
      </w:r>
      <w:r w:rsidRPr="00B73A17">
        <w:rPr>
          <w:rFonts w:ascii="Times New Roman" w:eastAsia="Times New Roman" w:hAnsi="Times New Roman" w:cs="Times New Roman"/>
          <w:noProof/>
          <w:color w:val="000000"/>
          <w:lang w:val="en-ID"/>
        </w:rPr>
        <w:lastRenderedPageBreak/>
        <w:t>dari omset usaha. Lebih lanjut, pelaku UMKM orang pribadi dengan omset usaha tidak melebihi Rp500 juta dalam satu tahun pajak diberikan fasilitas berupa pembebasan dari pengenaan PPh final tersebut. Kebijakan ini bertujuan meringankan beban pelaku usaha kecil sekaligus mendorong pertumbuhan UMKM. Namun demikian, di lapangan masih banyak pelaku UMKM yang belum memahami ketentuan tersebut secara utuh, termasuk cara menghitung batas omset, kewajiban pencatatan, serta prosedur pelaporan pajak yang benar.</w:t>
      </w:r>
    </w:p>
    <w:p w14:paraId="241D0344" w14:textId="77777777" w:rsidR="00B73A17" w:rsidRPr="00B73A17" w:rsidRDefault="00B73A17" w:rsidP="00B73A17">
      <w:pPr>
        <w:spacing w:after="158" w:line="380" w:lineRule="exact"/>
        <w:ind w:left="2114" w:right="296" w:firstLine="308"/>
        <w:jc w:val="both"/>
        <w:rPr>
          <w:rFonts w:ascii="Times New Roman" w:eastAsia="Times New Roman" w:hAnsi="Times New Roman" w:cs="Times New Roman"/>
          <w:noProof/>
          <w:color w:val="000000"/>
          <w:lang w:val="en-ID"/>
        </w:rPr>
      </w:pPr>
      <w:r w:rsidRPr="00B73A17">
        <w:rPr>
          <w:rFonts w:ascii="Times New Roman" w:eastAsia="Times New Roman" w:hAnsi="Times New Roman" w:cs="Times New Roman"/>
          <w:noProof/>
          <w:color w:val="000000"/>
          <w:lang w:val="en-ID"/>
        </w:rPr>
        <w:t>Minimnya pemahaman ini seringkali menimbulkan kebingungan, mulai dari ketidaktahuan mengenai kewajiban memiliki Nomor Pokok Wajib Pajak (NPWP), cara mencatat omset usaha secara tertib, hingga tata cara pelaporan Surat Pemberitahuan (SPT) Tahunan maupun bulanan melalui sistem digital yang disediakan oleh Direktorat Jenderal Pajak (DJP). Selain itu, banyak pelaku UMKM yang belum mengetahui bahwa fasilitas bebas pajak untuk omset di bawah Rp500 juta tetap mewajibkan mereka untuk melakukan pencatatan dan pelaporan, meskipun tidak ada pajak yang harus disetorkan.</w:t>
      </w:r>
    </w:p>
    <w:p w14:paraId="0812FB55" w14:textId="77777777" w:rsidR="00B73A17" w:rsidRPr="00B73A17" w:rsidRDefault="00B73A17" w:rsidP="00B73A17">
      <w:pPr>
        <w:spacing w:after="158" w:line="380" w:lineRule="exact"/>
        <w:ind w:left="2114" w:right="296" w:firstLine="308"/>
        <w:jc w:val="both"/>
        <w:rPr>
          <w:rFonts w:ascii="Times New Roman" w:eastAsia="Times New Roman" w:hAnsi="Times New Roman" w:cs="Times New Roman"/>
          <w:noProof/>
          <w:color w:val="000000"/>
          <w:lang w:val="en-ID"/>
        </w:rPr>
      </w:pPr>
      <w:r w:rsidRPr="00B73A17">
        <w:rPr>
          <w:rFonts w:ascii="Times New Roman" w:eastAsia="Times New Roman" w:hAnsi="Times New Roman" w:cs="Times New Roman"/>
          <w:noProof/>
          <w:color w:val="000000"/>
          <w:lang w:val="en-ID"/>
        </w:rPr>
        <w:t>Berdasarkan permasalahan tersebut, dipandang perlu untuk melaksanakan kegiatan sosialisasi mengenai implementasi pelaporan pajak bagi pelaku UMKM dengan omset di bawah Rp500 juta. Kegiatan ini diharapkan dapat meningkatkan pemahaman dan kesadaran pelaku UMKM terhadap hak dan kewajiban perpajakannya, sehingga tercipta kepatuhan pajak yang lebih baik di kalangan pelaku usaha mikro, kecil, dan menengah.</w:t>
      </w:r>
    </w:p>
    <w:p w14:paraId="6288B0BE" w14:textId="77777777" w:rsidR="004C21A0" w:rsidRDefault="004C21A0">
      <w:pPr>
        <w:spacing w:line="322" w:lineRule="exact"/>
        <w:ind w:left="2115" w:firstLine="1"/>
        <w:rPr>
          <w:rFonts w:ascii="Times New Roman" w:eastAsia="Times New Roman" w:hAnsi="Times New Roman" w:cs="Times New Roman"/>
          <w:b/>
          <w:bCs/>
          <w:noProof/>
          <w:color w:val="000000"/>
          <w:spacing w:val="5"/>
        </w:rPr>
      </w:pPr>
    </w:p>
    <w:p w14:paraId="30F14676" w14:textId="77777777" w:rsidR="004C21A0" w:rsidRDefault="00000000">
      <w:pPr>
        <w:spacing w:before="221" w:line="221" w:lineRule="exact"/>
        <w:ind w:left="2115" w:firstLine="1"/>
        <w:rPr>
          <w:rFonts w:ascii="Times New Roman" w:eastAsia="Times New Roman" w:hAnsi="Times New Roman" w:cs="Times New Roman"/>
          <w:b/>
          <w:bCs/>
          <w:noProof/>
          <w:color w:val="000000"/>
          <w:spacing w:val="5"/>
        </w:rPr>
      </w:pPr>
      <w:r>
        <w:rPr>
          <w:rFonts w:ascii="Times New Roman" w:eastAsia="Times New Roman" w:hAnsi="Times New Roman" w:cs="Times New Roman"/>
          <w:b/>
          <w:bCs/>
          <w:noProof/>
          <w:color w:val="000000"/>
        </w:rPr>
        <w:t>Metode</w:t>
      </w:r>
      <w:r>
        <w:rPr>
          <w:rFonts w:ascii="Times New Roman" w:eastAsia="Times New Roman" w:hAnsi="Times New Roman" w:cs="Times New Roman"/>
          <w:b/>
          <w:bCs/>
          <w:noProof/>
          <w:color w:val="000000"/>
          <w:spacing w:val="-2"/>
        </w:rPr>
        <w:t xml:space="preserve"> </w:t>
      </w:r>
      <w:r>
        <w:rPr>
          <w:rFonts w:ascii="Times New Roman" w:eastAsia="Times New Roman" w:hAnsi="Times New Roman" w:cs="Times New Roman"/>
          <w:b/>
          <w:bCs/>
          <w:noProof/>
          <w:color w:val="000000"/>
        </w:rPr>
        <w:t>Pelaksanaan</w:t>
      </w:r>
    </w:p>
    <w:p w14:paraId="3328E3C0" w14:textId="77777777" w:rsidR="004C21A0" w:rsidRDefault="00000000">
      <w:pPr>
        <w:spacing w:line="380" w:lineRule="exact"/>
        <w:ind w:left="2114" w:right="296" w:firstLine="308"/>
        <w:jc w:val="both"/>
        <w:rPr>
          <w:rFonts w:ascii="Times New Roman" w:eastAsia="Times New Roman" w:hAnsi="Times New Roman" w:cs="Times New Roman"/>
          <w:noProof/>
          <w:color w:val="000000"/>
          <w:spacing w:val="-2"/>
        </w:rPr>
      </w:pPr>
      <w:r>
        <w:rPr>
          <w:rFonts w:ascii="Times New Roman" w:eastAsia="Times New Roman" w:hAnsi="Times New Roman" w:cs="Times New Roman"/>
          <w:noProof/>
          <w:color w:val="000000"/>
        </w:rPr>
        <w:t xml:space="preserve">Tahap </w:t>
      </w:r>
      <w:r>
        <w:rPr>
          <w:rFonts w:ascii="Times New Roman" w:eastAsia="Times New Roman" w:hAnsi="Times New Roman" w:cs="Times New Roman"/>
          <w:noProof/>
          <w:color w:val="000000"/>
          <w:spacing w:val="-1"/>
        </w:rPr>
        <w:t>awal</w:t>
      </w:r>
      <w:r>
        <w:rPr>
          <w:rFonts w:ascii="Times New Roman" w:eastAsia="Times New Roman" w:hAnsi="Times New Roman" w:cs="Times New Roman"/>
          <w:noProof/>
          <w:color w:val="000000"/>
          <w:spacing w:val="1"/>
        </w:rPr>
        <w:t xml:space="preserve"> </w:t>
      </w:r>
      <w:r>
        <w:rPr>
          <w:rFonts w:ascii="Times New Roman" w:eastAsia="Times New Roman" w:hAnsi="Times New Roman" w:cs="Times New Roman"/>
          <w:noProof/>
          <w:color w:val="000000"/>
        </w:rPr>
        <w:t>kegiatan ini</w:t>
      </w:r>
      <w:r>
        <w:rPr>
          <w:rFonts w:ascii="Times New Roman" w:eastAsia="Times New Roman" w:hAnsi="Times New Roman" w:cs="Times New Roman"/>
          <w:noProof/>
          <w:color w:val="000000"/>
          <w:spacing w:val="1"/>
        </w:rPr>
        <w:t xml:space="preserve"> </w:t>
      </w:r>
      <w:r>
        <w:rPr>
          <w:rFonts w:ascii="Times New Roman" w:eastAsia="Times New Roman" w:hAnsi="Times New Roman" w:cs="Times New Roman"/>
          <w:noProof/>
          <w:color w:val="000000"/>
        </w:rPr>
        <w:t xml:space="preserve">adalah </w:t>
      </w:r>
      <w:r>
        <w:rPr>
          <w:rFonts w:ascii="Times New Roman" w:eastAsia="Times New Roman" w:hAnsi="Times New Roman" w:cs="Times New Roman"/>
          <w:noProof/>
          <w:color w:val="000000"/>
          <w:spacing w:val="-1"/>
        </w:rPr>
        <w:t>melakukan</w:t>
      </w:r>
      <w:r>
        <w:rPr>
          <w:rFonts w:ascii="Times New Roman" w:eastAsia="Times New Roman" w:hAnsi="Times New Roman" w:cs="Times New Roman"/>
          <w:noProof/>
          <w:color w:val="000000"/>
        </w:rPr>
        <w:t xml:space="preserve"> pertemuan </w:t>
      </w:r>
      <w:r>
        <w:rPr>
          <w:rFonts w:ascii="Times New Roman" w:eastAsia="Times New Roman" w:hAnsi="Times New Roman" w:cs="Times New Roman"/>
          <w:noProof/>
          <w:color w:val="000000"/>
          <w:spacing w:val="-1"/>
        </w:rPr>
        <w:t>dengan</w:t>
      </w:r>
      <w:r>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spacing w:val="-1"/>
        </w:rPr>
        <w:t>perangkat</w:t>
      </w:r>
      <w:r>
        <w:rPr>
          <w:rFonts w:ascii="Times New Roman" w:eastAsia="Times New Roman" w:hAnsi="Times New Roman" w:cs="Times New Roman"/>
          <w:noProof/>
          <w:color w:val="000000"/>
          <w:spacing w:val="1"/>
        </w:rPr>
        <w:t xml:space="preserve"> </w:t>
      </w:r>
      <w:r>
        <w:rPr>
          <w:rFonts w:ascii="Times New Roman" w:eastAsia="Times New Roman" w:hAnsi="Times New Roman" w:cs="Times New Roman"/>
          <w:noProof/>
          <w:color w:val="000000"/>
        </w:rPr>
        <w:t xml:space="preserve">Desa </w:t>
      </w:r>
      <w:r>
        <w:rPr>
          <w:rFonts w:ascii="Times New Roman" w:eastAsia="Times New Roman" w:hAnsi="Times New Roman" w:cs="Times New Roman"/>
          <w:noProof/>
          <w:color w:val="000000"/>
          <w:spacing w:val="-1"/>
        </w:rPr>
        <w:t>Sengkut guna</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menggali</w:t>
      </w:r>
      <w:r>
        <w:rPr>
          <w:rFonts w:ascii="Times New Roman" w:eastAsia="Times New Roman" w:hAnsi="Times New Roman" w:cs="Times New Roman"/>
          <w:noProof/>
          <w:color w:val="000000"/>
          <w:spacing w:val="-17"/>
        </w:rPr>
        <w:t xml:space="preserve">  </w:t>
      </w:r>
      <w:r>
        <w:rPr>
          <w:rFonts w:ascii="Times New Roman" w:eastAsia="Times New Roman" w:hAnsi="Times New Roman" w:cs="Times New Roman"/>
          <w:noProof/>
          <w:color w:val="000000"/>
        </w:rPr>
        <w:t>potensi</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Desa</w:t>
      </w:r>
      <w:r>
        <w:rPr>
          <w:rFonts w:ascii="Times New Roman" w:eastAsia="Times New Roman" w:hAnsi="Times New Roman" w:cs="Times New Roman"/>
          <w:noProof/>
          <w:color w:val="000000"/>
          <w:spacing w:val="-17"/>
        </w:rPr>
        <w:t xml:space="preserve">  </w:t>
      </w:r>
      <w:r>
        <w:rPr>
          <w:rFonts w:ascii="Times New Roman" w:eastAsia="Times New Roman" w:hAnsi="Times New Roman" w:cs="Times New Roman"/>
          <w:noProof/>
          <w:color w:val="000000"/>
          <w:spacing w:val="-1"/>
        </w:rPr>
        <w:t>Sengkut,</w:t>
      </w:r>
      <w:r>
        <w:rPr>
          <w:rFonts w:ascii="Times New Roman" w:eastAsia="Times New Roman" w:hAnsi="Times New Roman" w:cs="Times New Roman"/>
          <w:noProof/>
          <w:color w:val="000000"/>
          <w:spacing w:val="-17"/>
        </w:rPr>
        <w:t xml:space="preserve">  </w:t>
      </w:r>
      <w:r>
        <w:rPr>
          <w:rFonts w:ascii="Times New Roman" w:eastAsia="Times New Roman" w:hAnsi="Times New Roman" w:cs="Times New Roman"/>
          <w:noProof/>
          <w:color w:val="000000"/>
        </w:rPr>
        <w:t>kemudian</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melakukan</w:t>
      </w:r>
      <w:r>
        <w:rPr>
          <w:rFonts w:ascii="Times New Roman" w:eastAsia="Times New Roman" w:hAnsi="Times New Roman" w:cs="Times New Roman"/>
          <w:noProof/>
          <w:color w:val="000000"/>
          <w:spacing w:val="-17"/>
        </w:rPr>
        <w:t xml:space="preserve">  </w:t>
      </w:r>
      <w:r>
        <w:rPr>
          <w:rFonts w:ascii="Times New Roman" w:eastAsia="Times New Roman" w:hAnsi="Times New Roman" w:cs="Times New Roman"/>
          <w:noProof/>
          <w:color w:val="000000"/>
        </w:rPr>
        <w:t>persamaan</w:t>
      </w:r>
      <w:r>
        <w:rPr>
          <w:rFonts w:ascii="Times New Roman" w:eastAsia="Times New Roman" w:hAnsi="Times New Roman" w:cs="Times New Roman"/>
          <w:noProof/>
          <w:color w:val="000000"/>
          <w:spacing w:val="-17"/>
        </w:rPr>
        <w:t xml:space="preserve">  </w:t>
      </w:r>
      <w:r>
        <w:rPr>
          <w:rFonts w:ascii="Times New Roman" w:eastAsia="Times New Roman" w:hAnsi="Times New Roman" w:cs="Times New Roman"/>
          <w:noProof/>
          <w:color w:val="000000"/>
        </w:rPr>
        <w:t>persepsi</w:t>
      </w:r>
      <w:r>
        <w:rPr>
          <w:rFonts w:ascii="Times New Roman" w:eastAsia="Times New Roman" w:hAnsi="Times New Roman" w:cs="Times New Roman"/>
          <w:noProof/>
          <w:color w:val="000000"/>
          <w:spacing w:val="-18"/>
        </w:rPr>
        <w:t xml:space="preserve">  </w:t>
      </w:r>
      <w:r>
        <w:rPr>
          <w:rFonts w:ascii="Times New Roman" w:eastAsia="Times New Roman" w:hAnsi="Times New Roman" w:cs="Times New Roman"/>
          <w:noProof/>
          <w:color w:val="000000"/>
        </w:rPr>
        <w:t xml:space="preserve">tentang </w:t>
      </w:r>
      <w:r>
        <w:rPr>
          <w:rFonts w:ascii="Times New Roman" w:eastAsia="Times New Roman" w:hAnsi="Times New Roman" w:cs="Times New Roman"/>
          <w:noProof/>
          <w:color w:val="000000"/>
          <w:spacing w:val="-1"/>
        </w:rPr>
        <w:t>pelaksanaan</w:t>
      </w:r>
      <w:r>
        <w:rPr>
          <w:rFonts w:ascii="Times New Roman" w:eastAsia="Times New Roman" w:hAnsi="Times New Roman" w:cs="Times New Roman"/>
          <w:noProof/>
          <w:color w:val="000000"/>
          <w:spacing w:val="86"/>
        </w:rPr>
        <w:t xml:space="preserve"> </w:t>
      </w:r>
      <w:r>
        <w:rPr>
          <w:rFonts w:ascii="Times New Roman" w:eastAsia="Times New Roman" w:hAnsi="Times New Roman" w:cs="Times New Roman"/>
          <w:noProof/>
          <w:color w:val="000000"/>
          <w:spacing w:val="-1"/>
        </w:rPr>
        <w:t>kegiatan.</w:t>
      </w:r>
      <w:r>
        <w:rPr>
          <w:rFonts w:ascii="Times New Roman" w:eastAsia="Times New Roman" w:hAnsi="Times New Roman" w:cs="Times New Roman"/>
          <w:noProof/>
          <w:color w:val="000000"/>
          <w:spacing w:val="84"/>
        </w:rPr>
        <w:t xml:space="preserve"> </w:t>
      </w:r>
      <w:r>
        <w:rPr>
          <w:rFonts w:ascii="Times New Roman" w:eastAsia="Times New Roman" w:hAnsi="Times New Roman" w:cs="Times New Roman"/>
          <w:noProof/>
          <w:color w:val="000000"/>
          <w:spacing w:val="-1"/>
        </w:rPr>
        <w:t>Tim</w:t>
      </w:r>
      <w:r>
        <w:rPr>
          <w:rFonts w:ascii="Times New Roman" w:eastAsia="Times New Roman" w:hAnsi="Times New Roman" w:cs="Times New Roman"/>
          <w:noProof/>
          <w:color w:val="000000"/>
          <w:spacing w:val="83"/>
        </w:rPr>
        <w:t xml:space="preserve"> </w:t>
      </w:r>
      <w:r>
        <w:rPr>
          <w:rFonts w:ascii="Times New Roman" w:eastAsia="Times New Roman" w:hAnsi="Times New Roman" w:cs="Times New Roman"/>
          <w:noProof/>
          <w:color w:val="000000"/>
        </w:rPr>
        <w:t>PkM</w:t>
      </w:r>
      <w:r>
        <w:rPr>
          <w:rFonts w:ascii="Times New Roman" w:eastAsia="Times New Roman" w:hAnsi="Times New Roman" w:cs="Times New Roman"/>
          <w:noProof/>
          <w:color w:val="000000"/>
          <w:spacing w:val="87"/>
        </w:rPr>
        <w:t xml:space="preserve"> </w:t>
      </w:r>
      <w:r>
        <w:rPr>
          <w:rFonts w:ascii="Times New Roman" w:eastAsia="Times New Roman" w:hAnsi="Times New Roman" w:cs="Times New Roman"/>
          <w:noProof/>
          <w:color w:val="000000"/>
        </w:rPr>
        <w:t>secara</w:t>
      </w:r>
      <w:r>
        <w:rPr>
          <w:rFonts w:ascii="Times New Roman" w:eastAsia="Times New Roman" w:hAnsi="Times New Roman" w:cs="Times New Roman"/>
          <w:noProof/>
          <w:color w:val="000000"/>
          <w:spacing w:val="87"/>
        </w:rPr>
        <w:t xml:space="preserve"> </w:t>
      </w:r>
      <w:r>
        <w:rPr>
          <w:rFonts w:ascii="Times New Roman" w:eastAsia="Times New Roman" w:hAnsi="Times New Roman" w:cs="Times New Roman"/>
          <w:noProof/>
          <w:color w:val="000000"/>
          <w:spacing w:val="-1"/>
        </w:rPr>
        <w:t>bersama-sama</w:t>
      </w:r>
      <w:r>
        <w:rPr>
          <w:rFonts w:ascii="Times New Roman" w:eastAsia="Times New Roman" w:hAnsi="Times New Roman" w:cs="Times New Roman"/>
          <w:noProof/>
          <w:color w:val="000000"/>
          <w:spacing w:val="87"/>
        </w:rPr>
        <w:t xml:space="preserve"> </w:t>
      </w:r>
      <w:r>
        <w:rPr>
          <w:rFonts w:ascii="Times New Roman" w:eastAsia="Times New Roman" w:hAnsi="Times New Roman" w:cs="Times New Roman"/>
          <w:noProof/>
          <w:color w:val="000000"/>
          <w:spacing w:val="-1"/>
        </w:rPr>
        <w:t>menyusun</w:t>
      </w:r>
      <w:r>
        <w:rPr>
          <w:rFonts w:ascii="Times New Roman" w:eastAsia="Times New Roman" w:hAnsi="Times New Roman" w:cs="Times New Roman"/>
          <w:noProof/>
          <w:color w:val="000000"/>
          <w:spacing w:val="87"/>
        </w:rPr>
        <w:t xml:space="preserve"> </w:t>
      </w:r>
      <w:r>
        <w:rPr>
          <w:rFonts w:ascii="Times New Roman" w:eastAsia="Times New Roman" w:hAnsi="Times New Roman" w:cs="Times New Roman"/>
          <w:noProof/>
          <w:color w:val="000000"/>
        </w:rPr>
        <w:t>rencana</w:t>
      </w:r>
      <w:r>
        <w:rPr>
          <w:rFonts w:ascii="Times New Roman" w:eastAsia="Times New Roman" w:hAnsi="Times New Roman" w:cs="Times New Roman"/>
          <w:noProof/>
          <w:color w:val="000000"/>
          <w:spacing w:val="84"/>
        </w:rPr>
        <w:t xml:space="preserve"> </w:t>
      </w:r>
      <w:r>
        <w:rPr>
          <w:rFonts w:ascii="Times New Roman" w:eastAsia="Times New Roman" w:hAnsi="Times New Roman" w:cs="Times New Roman"/>
          <w:noProof/>
          <w:color w:val="000000"/>
          <w:spacing w:val="-1"/>
        </w:rPr>
        <w:t xml:space="preserve">kegiatan </w:t>
      </w:r>
      <w:r>
        <w:rPr>
          <w:rFonts w:ascii="Times New Roman" w:eastAsia="Times New Roman" w:hAnsi="Times New Roman" w:cs="Times New Roman"/>
          <w:noProof/>
          <w:color w:val="000000"/>
        </w:rPr>
        <w:t>pelatihan.</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Metode</w:t>
      </w:r>
      <w:r>
        <w:rPr>
          <w:rFonts w:ascii="Times New Roman" w:eastAsia="Times New Roman" w:hAnsi="Times New Roman" w:cs="Times New Roman"/>
          <w:noProof/>
          <w:color w:val="000000"/>
          <w:spacing w:val="7"/>
        </w:rPr>
        <w:t xml:space="preserve"> </w:t>
      </w:r>
      <w:r>
        <w:rPr>
          <w:rFonts w:ascii="Times New Roman" w:eastAsia="Times New Roman" w:hAnsi="Times New Roman" w:cs="Times New Roman"/>
          <w:noProof/>
          <w:color w:val="000000"/>
          <w:spacing w:val="1"/>
        </w:rPr>
        <w:t>yang</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digunakan</w:t>
      </w:r>
      <w:r>
        <w:rPr>
          <w:rFonts w:ascii="Times New Roman" w:eastAsia="Times New Roman" w:hAnsi="Times New Roman" w:cs="Times New Roman"/>
          <w:noProof/>
          <w:color w:val="000000"/>
          <w:spacing w:val="7"/>
        </w:rPr>
        <w:t xml:space="preserve"> </w:t>
      </w:r>
      <w:r>
        <w:rPr>
          <w:rFonts w:ascii="Times New Roman" w:eastAsia="Times New Roman" w:hAnsi="Times New Roman" w:cs="Times New Roman"/>
          <w:noProof/>
          <w:color w:val="000000"/>
          <w:spacing w:val="2"/>
        </w:rPr>
        <w:t>untuk</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program</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3"/>
        </w:rPr>
        <w:t>ini</w:t>
      </w:r>
      <w:r>
        <w:rPr>
          <w:rFonts w:ascii="Times New Roman" w:eastAsia="Times New Roman" w:hAnsi="Times New Roman" w:cs="Times New Roman"/>
          <w:noProof/>
          <w:color w:val="000000"/>
          <w:spacing w:val="5"/>
        </w:rPr>
        <w:t xml:space="preserve"> </w:t>
      </w:r>
      <w:r>
        <w:rPr>
          <w:rFonts w:ascii="Times New Roman" w:eastAsia="Times New Roman" w:hAnsi="Times New Roman" w:cs="Times New Roman"/>
          <w:noProof/>
          <w:color w:val="000000"/>
          <w:spacing w:val="1"/>
        </w:rPr>
        <w:t>adalah</w:t>
      </w:r>
      <w:r>
        <w:rPr>
          <w:rFonts w:ascii="Times New Roman" w:eastAsia="Times New Roman" w:hAnsi="Times New Roman" w:cs="Times New Roman"/>
          <w:noProof/>
          <w:color w:val="000000"/>
          <w:spacing w:val="7"/>
        </w:rPr>
        <w:t xml:space="preserve"> </w:t>
      </w:r>
      <w:r>
        <w:rPr>
          <w:rFonts w:ascii="Times New Roman" w:eastAsia="Times New Roman" w:hAnsi="Times New Roman" w:cs="Times New Roman"/>
          <w:noProof/>
          <w:color w:val="000000"/>
          <w:spacing w:val="1"/>
        </w:rPr>
        <w:t>dengan</w:t>
      </w:r>
      <w:r>
        <w:rPr>
          <w:rFonts w:ascii="Times New Roman" w:eastAsia="Times New Roman" w:hAnsi="Times New Roman" w:cs="Times New Roman"/>
          <w:noProof/>
          <w:color w:val="000000"/>
          <w:spacing w:val="7"/>
        </w:rPr>
        <w:t xml:space="preserve"> </w:t>
      </w:r>
      <w:r>
        <w:rPr>
          <w:rFonts w:ascii="Times New Roman" w:eastAsia="Times New Roman" w:hAnsi="Times New Roman" w:cs="Times New Roman"/>
          <w:noProof/>
          <w:color w:val="000000"/>
          <w:spacing w:val="2"/>
        </w:rPr>
        <w:t>cara</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presentasi,</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2"/>
        </w:rPr>
        <w:t xml:space="preserve">dan </w:t>
      </w:r>
      <w:r>
        <w:rPr>
          <w:rFonts w:ascii="Times New Roman" w:eastAsia="Times New Roman" w:hAnsi="Times New Roman" w:cs="Times New Roman"/>
          <w:noProof/>
          <w:color w:val="000000"/>
        </w:rPr>
        <w:t>pelatihan.</w:t>
      </w:r>
      <w:r>
        <w:rPr>
          <w:rFonts w:ascii="Times New Roman" w:eastAsia="Times New Roman" w:hAnsi="Times New Roman" w:cs="Times New Roman"/>
          <w:noProof/>
          <w:color w:val="000000"/>
          <w:spacing w:val="34"/>
        </w:rPr>
        <w:t xml:space="preserve"> </w:t>
      </w:r>
      <w:r>
        <w:rPr>
          <w:rFonts w:ascii="Times New Roman" w:eastAsia="Times New Roman" w:hAnsi="Times New Roman" w:cs="Times New Roman"/>
          <w:noProof/>
          <w:color w:val="000000"/>
          <w:spacing w:val="-1"/>
        </w:rPr>
        <w:t>Wawasan</w:t>
      </w:r>
      <w:r>
        <w:rPr>
          <w:rFonts w:ascii="Times New Roman" w:eastAsia="Times New Roman" w:hAnsi="Times New Roman" w:cs="Times New Roman"/>
          <w:noProof/>
          <w:color w:val="000000"/>
          <w:spacing w:val="34"/>
        </w:rPr>
        <w:t xml:space="preserve"> </w:t>
      </w:r>
      <w:r>
        <w:rPr>
          <w:rFonts w:ascii="Times New Roman" w:eastAsia="Times New Roman" w:hAnsi="Times New Roman" w:cs="Times New Roman"/>
          <w:noProof/>
          <w:color w:val="000000"/>
          <w:spacing w:val="-1"/>
        </w:rPr>
        <w:t>tentang</w:t>
      </w:r>
      <w:r>
        <w:rPr>
          <w:rFonts w:ascii="Times New Roman" w:eastAsia="Times New Roman" w:hAnsi="Times New Roman" w:cs="Times New Roman"/>
          <w:noProof/>
          <w:color w:val="000000"/>
          <w:spacing w:val="31"/>
        </w:rPr>
        <w:t xml:space="preserve"> </w:t>
      </w:r>
      <w:r>
        <w:rPr>
          <w:rFonts w:ascii="Times New Roman" w:eastAsia="Times New Roman" w:hAnsi="Times New Roman" w:cs="Times New Roman"/>
          <w:noProof/>
          <w:color w:val="000000"/>
        </w:rPr>
        <w:t>beberapa</w:t>
      </w:r>
      <w:r>
        <w:rPr>
          <w:rFonts w:ascii="Times New Roman" w:eastAsia="Times New Roman" w:hAnsi="Times New Roman" w:cs="Times New Roman"/>
          <w:noProof/>
          <w:color w:val="000000"/>
          <w:spacing w:val="32"/>
        </w:rPr>
        <w:t xml:space="preserve"> </w:t>
      </w:r>
      <w:r>
        <w:rPr>
          <w:rFonts w:ascii="Times New Roman" w:eastAsia="Times New Roman" w:hAnsi="Times New Roman" w:cs="Times New Roman"/>
          <w:noProof/>
          <w:color w:val="000000"/>
        </w:rPr>
        <w:t>teknik</w:t>
      </w:r>
      <w:r>
        <w:rPr>
          <w:rFonts w:ascii="Times New Roman" w:eastAsia="Times New Roman" w:hAnsi="Times New Roman" w:cs="Times New Roman"/>
          <w:noProof/>
          <w:color w:val="000000"/>
          <w:spacing w:val="31"/>
        </w:rPr>
        <w:t xml:space="preserve"> </w:t>
      </w:r>
      <w:r>
        <w:rPr>
          <w:rFonts w:ascii="Times New Roman" w:eastAsia="Times New Roman" w:hAnsi="Times New Roman" w:cs="Times New Roman"/>
          <w:noProof/>
          <w:color w:val="000000"/>
        </w:rPr>
        <w:t>pengarsipan</w:t>
      </w:r>
      <w:r>
        <w:rPr>
          <w:rFonts w:ascii="Times New Roman" w:eastAsia="Times New Roman" w:hAnsi="Times New Roman" w:cs="Times New Roman"/>
          <w:noProof/>
          <w:color w:val="000000"/>
          <w:spacing w:val="34"/>
        </w:rPr>
        <w:t xml:space="preserve"> </w:t>
      </w:r>
      <w:r>
        <w:rPr>
          <w:rFonts w:ascii="Times New Roman" w:eastAsia="Times New Roman" w:hAnsi="Times New Roman" w:cs="Times New Roman"/>
          <w:noProof/>
          <w:color w:val="000000"/>
          <w:spacing w:val="-1"/>
        </w:rPr>
        <w:t>disampaikan</w:t>
      </w:r>
      <w:r>
        <w:rPr>
          <w:rFonts w:ascii="Times New Roman" w:eastAsia="Times New Roman" w:hAnsi="Times New Roman" w:cs="Times New Roman"/>
          <w:noProof/>
          <w:color w:val="000000"/>
          <w:spacing w:val="34"/>
        </w:rPr>
        <w:t xml:space="preserve"> </w:t>
      </w:r>
      <w:r>
        <w:rPr>
          <w:rFonts w:ascii="Times New Roman" w:eastAsia="Times New Roman" w:hAnsi="Times New Roman" w:cs="Times New Roman"/>
          <w:noProof/>
          <w:color w:val="000000"/>
          <w:spacing w:val="-1"/>
        </w:rPr>
        <w:t>secara</w:t>
      </w:r>
      <w:r>
        <w:rPr>
          <w:rFonts w:ascii="Times New Roman" w:eastAsia="Times New Roman" w:hAnsi="Times New Roman" w:cs="Times New Roman"/>
          <w:noProof/>
          <w:color w:val="000000"/>
          <w:spacing w:val="34"/>
        </w:rPr>
        <w:t xml:space="preserve"> </w:t>
      </w:r>
      <w:r>
        <w:rPr>
          <w:rFonts w:ascii="Times New Roman" w:eastAsia="Times New Roman" w:hAnsi="Times New Roman" w:cs="Times New Roman"/>
          <w:noProof/>
          <w:color w:val="000000"/>
          <w:spacing w:val="-1"/>
        </w:rPr>
        <w:t xml:space="preserve">langsung </w:t>
      </w:r>
      <w:r>
        <w:rPr>
          <w:rFonts w:ascii="Times New Roman" w:eastAsia="Times New Roman" w:hAnsi="Times New Roman" w:cs="Times New Roman"/>
          <w:noProof/>
          <w:color w:val="000000"/>
          <w:spacing w:val="2"/>
        </w:rPr>
        <w:t>kepada</w:t>
      </w:r>
      <w:r>
        <w:rPr>
          <w:rFonts w:ascii="Times New Roman" w:eastAsia="Times New Roman" w:hAnsi="Times New Roman" w:cs="Times New Roman"/>
          <w:noProof/>
          <w:color w:val="000000"/>
          <w:spacing w:val="11"/>
        </w:rPr>
        <w:t xml:space="preserve"> </w:t>
      </w:r>
      <w:r>
        <w:rPr>
          <w:rFonts w:ascii="Times New Roman" w:eastAsia="Times New Roman" w:hAnsi="Times New Roman" w:cs="Times New Roman"/>
          <w:noProof/>
          <w:color w:val="000000"/>
          <w:spacing w:val="1"/>
        </w:rPr>
        <w:t>Perangkat</w:t>
      </w:r>
      <w:r>
        <w:rPr>
          <w:rFonts w:ascii="Times New Roman" w:eastAsia="Times New Roman" w:hAnsi="Times New Roman" w:cs="Times New Roman"/>
          <w:noProof/>
          <w:color w:val="000000"/>
          <w:spacing w:val="12"/>
        </w:rPr>
        <w:t xml:space="preserve"> </w:t>
      </w:r>
      <w:r>
        <w:rPr>
          <w:rFonts w:ascii="Times New Roman" w:eastAsia="Times New Roman" w:hAnsi="Times New Roman" w:cs="Times New Roman"/>
          <w:noProof/>
          <w:color w:val="000000"/>
          <w:spacing w:val="2"/>
        </w:rPr>
        <w:t>Desa.</w:t>
      </w:r>
    </w:p>
    <w:p w14:paraId="23D21B88" w14:textId="0E82D066" w:rsidR="00B73A17" w:rsidRPr="00B73A17" w:rsidRDefault="00000000" w:rsidP="00B73A17">
      <w:pPr>
        <w:spacing w:line="380" w:lineRule="exact"/>
        <w:ind w:left="2114" w:right="303" w:firstLine="308"/>
        <w:jc w:val="both"/>
        <w:rPr>
          <w:rFonts w:ascii="Times New Roman" w:eastAsia="Times New Roman" w:hAnsi="Times New Roman" w:cs="Times New Roman"/>
          <w:noProof/>
          <w:color w:val="000000"/>
          <w:spacing w:val="1"/>
          <w:lang w:val="en-ID"/>
        </w:rPr>
      </w:pPr>
      <w:r>
        <w:rPr>
          <w:rFonts w:ascii="Times New Roman" w:eastAsia="Times New Roman" w:hAnsi="Times New Roman" w:cs="Times New Roman"/>
          <w:noProof/>
          <w:color w:val="000000"/>
        </w:rPr>
        <w:t>Luaran</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rPr>
        <w:t>yang</w:t>
      </w:r>
      <w:r>
        <w:rPr>
          <w:rFonts w:ascii="Times New Roman" w:eastAsia="Times New Roman" w:hAnsi="Times New Roman" w:cs="Times New Roman"/>
          <w:noProof/>
          <w:color w:val="000000"/>
          <w:spacing w:val="5"/>
        </w:rPr>
        <w:t xml:space="preserve"> </w:t>
      </w:r>
      <w:r>
        <w:rPr>
          <w:rFonts w:ascii="Times New Roman" w:eastAsia="Times New Roman" w:hAnsi="Times New Roman" w:cs="Times New Roman"/>
          <w:noProof/>
          <w:color w:val="000000"/>
          <w:spacing w:val="1"/>
        </w:rPr>
        <w:t>diharapkan</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adalah</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rPr>
        <w:t>memberikan</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2"/>
        </w:rPr>
        <w:t>ilmu</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Sistem</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Informasi</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rPr>
        <w:t>Manajemen</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rPr>
        <w:t xml:space="preserve">yang </w:t>
      </w:r>
      <w:r>
        <w:rPr>
          <w:rFonts w:ascii="Times New Roman" w:eastAsia="Times New Roman" w:hAnsi="Times New Roman" w:cs="Times New Roman"/>
          <w:noProof/>
          <w:color w:val="000000"/>
          <w:spacing w:val="-1"/>
        </w:rPr>
        <w:t>manfaat</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bagi</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para</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Perangkat</w:t>
      </w:r>
      <w:r>
        <w:rPr>
          <w:rFonts w:ascii="Times New Roman" w:eastAsia="Times New Roman" w:hAnsi="Times New Roman" w:cs="Times New Roman"/>
          <w:noProof/>
          <w:color w:val="000000"/>
          <w:spacing w:val="-15"/>
        </w:rPr>
        <w:t xml:space="preserve">  </w:t>
      </w:r>
      <w:r>
        <w:rPr>
          <w:rFonts w:ascii="Times New Roman" w:eastAsia="Times New Roman" w:hAnsi="Times New Roman" w:cs="Times New Roman"/>
          <w:noProof/>
          <w:color w:val="000000"/>
          <w:spacing w:val="-1"/>
        </w:rPr>
        <w:t>Desa</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sehingga</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rPr>
        <w:t>dapat</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meningkatkan</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rPr>
        <w:t>ketrampilan</w:t>
      </w:r>
      <w:r>
        <w:rPr>
          <w:rFonts w:ascii="Times New Roman" w:eastAsia="Times New Roman" w:hAnsi="Times New Roman" w:cs="Times New Roman"/>
          <w:noProof/>
          <w:color w:val="000000"/>
          <w:spacing w:val="-16"/>
        </w:rPr>
        <w:t xml:space="preserve">  </w:t>
      </w:r>
      <w:r>
        <w:rPr>
          <w:rFonts w:ascii="Times New Roman" w:eastAsia="Times New Roman" w:hAnsi="Times New Roman" w:cs="Times New Roman"/>
          <w:noProof/>
          <w:color w:val="000000"/>
          <w:spacing w:val="-1"/>
        </w:rPr>
        <w:t xml:space="preserve">Perangkat </w:t>
      </w:r>
      <w:r>
        <w:rPr>
          <w:rFonts w:ascii="Times New Roman" w:eastAsia="Times New Roman" w:hAnsi="Times New Roman" w:cs="Times New Roman"/>
          <w:noProof/>
          <w:color w:val="000000"/>
          <w:spacing w:val="2"/>
        </w:rPr>
        <w:t>Desa</w:t>
      </w:r>
      <w:r>
        <w:rPr>
          <w:rFonts w:ascii="Times New Roman" w:eastAsia="Times New Roman" w:hAnsi="Times New Roman" w:cs="Times New Roman"/>
          <w:noProof/>
          <w:color w:val="000000"/>
          <w:spacing w:val="8"/>
        </w:rPr>
        <w:t xml:space="preserve"> </w:t>
      </w:r>
      <w:r>
        <w:rPr>
          <w:rFonts w:ascii="Times New Roman" w:eastAsia="Times New Roman" w:hAnsi="Times New Roman" w:cs="Times New Roman"/>
          <w:noProof/>
          <w:color w:val="000000"/>
          <w:spacing w:val="2"/>
        </w:rPr>
        <w:t>dalam</w:t>
      </w:r>
      <w:r>
        <w:rPr>
          <w:rFonts w:ascii="Times New Roman" w:eastAsia="Times New Roman" w:hAnsi="Times New Roman" w:cs="Times New Roman"/>
          <w:noProof/>
          <w:color w:val="000000"/>
          <w:spacing w:val="6"/>
        </w:rPr>
        <w:t xml:space="preserve"> </w:t>
      </w:r>
      <w:r>
        <w:rPr>
          <w:rFonts w:ascii="Times New Roman" w:eastAsia="Times New Roman" w:hAnsi="Times New Roman" w:cs="Times New Roman"/>
          <w:noProof/>
          <w:color w:val="000000"/>
          <w:spacing w:val="1"/>
        </w:rPr>
        <w:t>pengelolaan</w:t>
      </w:r>
      <w:r>
        <w:rPr>
          <w:rFonts w:ascii="Times New Roman" w:eastAsia="Times New Roman" w:hAnsi="Times New Roman" w:cs="Times New Roman"/>
          <w:noProof/>
          <w:color w:val="000000"/>
          <w:spacing w:val="7"/>
        </w:rPr>
        <w:t xml:space="preserve"> </w:t>
      </w:r>
      <w:r>
        <w:rPr>
          <w:rFonts w:ascii="Times New Roman" w:eastAsia="Times New Roman" w:hAnsi="Times New Roman" w:cs="Times New Roman"/>
          <w:noProof/>
          <w:color w:val="000000"/>
          <w:spacing w:val="1"/>
        </w:rPr>
        <w:t>informasi.</w:t>
      </w:r>
      <w:r w:rsidR="00B73A17" w:rsidRPr="00B73A17">
        <w:rPr>
          <w:rFonts w:ascii="Times New Roman" w:eastAsia="Times New Roman" w:hAnsi="Times New Roman" w:cs="Times New Roman"/>
          <w:lang w:val="en-ID" w:eastAsia="en-ID"/>
        </w:rPr>
        <w:t xml:space="preserve"> </w:t>
      </w:r>
      <w:r w:rsidR="00B73A17" w:rsidRPr="00B73A17">
        <w:rPr>
          <w:rFonts w:ascii="Times New Roman" w:eastAsia="Times New Roman" w:hAnsi="Times New Roman" w:cs="Times New Roman"/>
          <w:noProof/>
          <w:color w:val="000000"/>
          <w:spacing w:val="1"/>
          <w:lang w:val="en-ID"/>
        </w:rPr>
        <w:t>Kegiatan pengabdian kepada masyarakat ini dilaksanakan dengan pendekatan edukatif dan partisipatif, yang bertujuan meningkatkan pemahaman serta kesadaran pelaku UMKM mengenai ketentuan dan tata cara pelaporan pajak. Metode pelaksanaan dirancang dalam beberapa tahapan sebagai berikut.</w:t>
      </w:r>
    </w:p>
    <w:p w14:paraId="4E76F6D7" w14:textId="77777777" w:rsidR="00B73A17" w:rsidRPr="00B73A17" w:rsidRDefault="00B73A17" w:rsidP="00B73A17">
      <w:pPr>
        <w:numPr>
          <w:ilvl w:val="0"/>
          <w:numId w:val="1"/>
        </w:numPr>
        <w:spacing w:line="380" w:lineRule="exact"/>
        <w:ind w:right="303"/>
        <w:jc w:val="both"/>
        <w:rPr>
          <w:rFonts w:ascii="Times New Roman" w:eastAsia="Times New Roman" w:hAnsi="Times New Roman" w:cs="Times New Roman"/>
          <w:noProof/>
          <w:color w:val="000000"/>
          <w:spacing w:val="1"/>
          <w:lang w:val="en-ID"/>
        </w:rPr>
      </w:pPr>
      <w:r w:rsidRPr="00B73A17">
        <w:rPr>
          <w:rFonts w:ascii="Times New Roman" w:eastAsia="Times New Roman" w:hAnsi="Times New Roman" w:cs="Times New Roman"/>
          <w:noProof/>
          <w:color w:val="000000"/>
          <w:spacing w:val="1"/>
          <w:lang w:val="en-ID"/>
        </w:rPr>
        <w:t>Tahap Identifikasi Kebutuhan dan Analisis Permasalahan. Pada tahap awal, tim pelaksana melakukan pemetaan kondisi peserta untuk mengetahui tingkat pemahaman pelaku UMKM mengenai kewajiban perpajakan, batas omset tidak kena pajak, dan pemanfaatan sistem pelaporan pajak digital.</w:t>
      </w:r>
    </w:p>
    <w:p w14:paraId="44E8660E" w14:textId="77777777" w:rsidR="00B73A17" w:rsidRPr="00B73A17" w:rsidRDefault="00B73A17" w:rsidP="00B73A17">
      <w:pPr>
        <w:numPr>
          <w:ilvl w:val="0"/>
          <w:numId w:val="1"/>
        </w:numPr>
        <w:spacing w:line="380" w:lineRule="exact"/>
        <w:ind w:right="303"/>
        <w:jc w:val="both"/>
        <w:rPr>
          <w:rFonts w:ascii="Times New Roman" w:eastAsia="Times New Roman" w:hAnsi="Times New Roman" w:cs="Times New Roman"/>
          <w:noProof/>
          <w:color w:val="000000"/>
          <w:spacing w:val="1"/>
          <w:lang w:val="en-ID"/>
        </w:rPr>
      </w:pPr>
      <w:r w:rsidRPr="00B73A17">
        <w:rPr>
          <w:rFonts w:ascii="Times New Roman" w:eastAsia="Times New Roman" w:hAnsi="Times New Roman" w:cs="Times New Roman"/>
          <w:noProof/>
          <w:color w:val="000000"/>
          <w:spacing w:val="1"/>
          <w:lang w:val="en-ID"/>
        </w:rPr>
        <w:t xml:space="preserve">Tahap Perencanaan Kegiatan. Tahap ini dilakukan dengan menyusun rancangan kegiatan sosialisasi yang meliputi tujuan, sasaran peserta, materi mengenai PPh final </w:t>
      </w:r>
      <w:r w:rsidRPr="00B73A17">
        <w:rPr>
          <w:rFonts w:ascii="Times New Roman" w:eastAsia="Times New Roman" w:hAnsi="Times New Roman" w:cs="Times New Roman"/>
          <w:noProof/>
          <w:color w:val="000000"/>
          <w:spacing w:val="1"/>
          <w:lang w:val="en-ID"/>
        </w:rPr>
        <w:lastRenderedPageBreak/>
        <w:t>0,5% dan fasilitas bebas pajak omset di bawah Rp500 juta, media pembelajaran, serta skema pelaksanaan kegiatan.</w:t>
      </w:r>
    </w:p>
    <w:p w14:paraId="229FF9A9" w14:textId="77777777" w:rsidR="00B73A17" w:rsidRPr="00B73A17" w:rsidRDefault="00B73A17" w:rsidP="00B73A17">
      <w:pPr>
        <w:numPr>
          <w:ilvl w:val="0"/>
          <w:numId w:val="1"/>
        </w:numPr>
        <w:spacing w:line="380" w:lineRule="exact"/>
        <w:ind w:right="303"/>
        <w:jc w:val="both"/>
        <w:rPr>
          <w:rFonts w:ascii="Times New Roman" w:eastAsia="Times New Roman" w:hAnsi="Times New Roman" w:cs="Times New Roman"/>
          <w:noProof/>
          <w:color w:val="000000"/>
          <w:spacing w:val="1"/>
          <w:lang w:val="en-ID"/>
        </w:rPr>
      </w:pPr>
      <w:r w:rsidRPr="00B73A17">
        <w:rPr>
          <w:rFonts w:ascii="Times New Roman" w:eastAsia="Times New Roman" w:hAnsi="Times New Roman" w:cs="Times New Roman"/>
          <w:noProof/>
          <w:color w:val="000000"/>
          <w:spacing w:val="1"/>
          <w:lang w:val="en-ID"/>
        </w:rPr>
        <w:t>Tahap Pelaksanaan Sosialisasi. Pelaksanaan kegiatan dilakukan melalui metode penyuluhan interaktif yang dipadukan dengan demonstrasi langsung mengenai cara pencatatan omset usaha dan penggunaan aplikasi pelaporan pajak.</w:t>
      </w:r>
    </w:p>
    <w:p w14:paraId="6E398250" w14:textId="77777777" w:rsidR="00B73A17" w:rsidRPr="00B73A17" w:rsidRDefault="00B73A17" w:rsidP="00B73A17">
      <w:pPr>
        <w:numPr>
          <w:ilvl w:val="0"/>
          <w:numId w:val="1"/>
        </w:numPr>
        <w:spacing w:line="380" w:lineRule="exact"/>
        <w:ind w:right="303"/>
        <w:jc w:val="both"/>
        <w:rPr>
          <w:rFonts w:ascii="Times New Roman" w:eastAsia="Times New Roman" w:hAnsi="Times New Roman" w:cs="Times New Roman"/>
          <w:noProof/>
          <w:color w:val="000000"/>
          <w:spacing w:val="1"/>
          <w:lang w:val="en-ID"/>
        </w:rPr>
      </w:pPr>
      <w:r w:rsidRPr="00B73A17">
        <w:rPr>
          <w:rFonts w:ascii="Times New Roman" w:eastAsia="Times New Roman" w:hAnsi="Times New Roman" w:cs="Times New Roman"/>
          <w:noProof/>
          <w:color w:val="000000"/>
          <w:spacing w:val="1"/>
          <w:lang w:val="en-ID"/>
        </w:rPr>
        <w:t>Tahap Pendampingan Praktik. Setelah penyampaian materi, kegiatan dilanjutkan dengan pendampingan langsung kepada peserta dalam melakukan simulasi pencatatan omset dan pelaporan pajak sesuai ketentuan yang berlaku bagi UMKM.</w:t>
      </w:r>
    </w:p>
    <w:p w14:paraId="2F492090" w14:textId="77777777" w:rsidR="00B73A17" w:rsidRPr="00B73A17" w:rsidRDefault="00B73A17" w:rsidP="00B73A17">
      <w:pPr>
        <w:numPr>
          <w:ilvl w:val="0"/>
          <w:numId w:val="1"/>
        </w:numPr>
        <w:spacing w:line="380" w:lineRule="exact"/>
        <w:ind w:right="303"/>
        <w:jc w:val="both"/>
        <w:rPr>
          <w:rFonts w:ascii="Times New Roman" w:eastAsia="Times New Roman" w:hAnsi="Times New Roman" w:cs="Times New Roman"/>
          <w:noProof/>
          <w:color w:val="000000"/>
          <w:spacing w:val="1"/>
          <w:lang w:val="en-ID"/>
        </w:rPr>
      </w:pPr>
      <w:r w:rsidRPr="00B73A17">
        <w:rPr>
          <w:rFonts w:ascii="Times New Roman" w:eastAsia="Times New Roman" w:hAnsi="Times New Roman" w:cs="Times New Roman"/>
          <w:noProof/>
          <w:color w:val="000000"/>
          <w:spacing w:val="1"/>
          <w:lang w:val="en-ID"/>
        </w:rPr>
        <w:t>Tahap Evaluasi dan Umpan Balik. Evaluasi kegiatan dilakukan untuk mengukur peningkatan pemahaman peserta terhadap ketentuan pajak UMKM dan prosedur pelaporan pajak.</w:t>
      </w:r>
    </w:p>
    <w:p w14:paraId="42B61025" w14:textId="23730490" w:rsidR="004C21A0" w:rsidRDefault="004C21A0">
      <w:pPr>
        <w:spacing w:line="380" w:lineRule="exact"/>
        <w:ind w:left="2114" w:right="303" w:firstLine="308"/>
        <w:jc w:val="both"/>
        <w:rPr>
          <w:rFonts w:ascii="Times New Roman" w:eastAsia="Times New Roman" w:hAnsi="Times New Roman" w:cs="Times New Roman"/>
          <w:noProof/>
          <w:color w:val="000000"/>
          <w:spacing w:val="-5"/>
        </w:rPr>
      </w:pPr>
    </w:p>
    <w:p w14:paraId="5D963BA6" w14:textId="77777777" w:rsidR="004C21A0" w:rsidRDefault="004C21A0">
      <w:pPr>
        <w:spacing w:line="166" w:lineRule="exact"/>
        <w:ind w:left="2115" w:firstLine="1"/>
        <w:rPr>
          <w:rFonts w:ascii="Times New Roman" w:eastAsia="Times New Roman" w:hAnsi="Times New Roman" w:cs="Times New Roman"/>
          <w:b/>
          <w:bCs/>
          <w:noProof/>
          <w:color w:val="000000"/>
          <w:spacing w:val="4"/>
          <w:sz w:val="16"/>
          <w:szCs w:val="16"/>
        </w:rPr>
      </w:pPr>
    </w:p>
    <w:p w14:paraId="677B31D5" w14:textId="77777777" w:rsidR="004C21A0" w:rsidRDefault="00000000">
      <w:pPr>
        <w:spacing w:before="377" w:line="221" w:lineRule="exact"/>
        <w:ind w:left="2115" w:firstLine="1"/>
        <w:rPr>
          <w:rFonts w:ascii="Times New Roman" w:eastAsia="Times New Roman" w:hAnsi="Times New Roman" w:cs="Times New Roman"/>
          <w:b/>
          <w:bCs/>
          <w:noProof/>
          <w:color w:val="000000"/>
          <w:spacing w:val="4"/>
        </w:rPr>
      </w:pPr>
      <w:r>
        <w:rPr>
          <w:rFonts w:ascii="Times New Roman" w:eastAsia="Times New Roman" w:hAnsi="Times New Roman" w:cs="Times New Roman"/>
          <w:b/>
          <w:bCs/>
          <w:noProof/>
          <w:color w:val="000000"/>
        </w:rPr>
        <w:t>Hasil</w:t>
      </w:r>
      <w:r>
        <w:rPr>
          <w:rFonts w:ascii="Times New Roman" w:eastAsia="Times New Roman" w:hAnsi="Times New Roman" w:cs="Times New Roman"/>
          <w:b/>
          <w:bCs/>
          <w:noProof/>
          <w:color w:val="000000"/>
          <w:spacing w:val="1"/>
        </w:rPr>
        <w:t xml:space="preserve"> </w:t>
      </w:r>
      <w:r>
        <w:rPr>
          <w:rFonts w:ascii="Times New Roman" w:eastAsia="Times New Roman" w:hAnsi="Times New Roman" w:cs="Times New Roman"/>
          <w:b/>
          <w:bCs/>
          <w:noProof/>
          <w:color w:val="000000"/>
          <w:spacing w:val="-1"/>
        </w:rPr>
        <w:t>dan</w:t>
      </w:r>
      <w:r>
        <w:rPr>
          <w:rFonts w:ascii="Times New Roman" w:eastAsia="Times New Roman" w:hAnsi="Times New Roman" w:cs="Times New Roman"/>
          <w:b/>
          <w:bCs/>
          <w:noProof/>
          <w:color w:val="000000"/>
          <w:spacing w:val="-3"/>
        </w:rPr>
        <w:t xml:space="preserve"> </w:t>
      </w:r>
      <w:r>
        <w:rPr>
          <w:rFonts w:ascii="Times New Roman" w:eastAsia="Times New Roman" w:hAnsi="Times New Roman" w:cs="Times New Roman"/>
          <w:b/>
          <w:bCs/>
          <w:noProof/>
          <w:color w:val="000000"/>
        </w:rPr>
        <w:t>Pembahasan</w:t>
      </w:r>
    </w:p>
    <w:p w14:paraId="591A3516" w14:textId="77777777" w:rsidR="00B73A17" w:rsidRPr="00B73A17" w:rsidRDefault="00B73A17" w:rsidP="00B73A17">
      <w:pPr>
        <w:spacing w:after="156" w:line="380" w:lineRule="exact"/>
        <w:ind w:left="2114" w:right="297" w:firstLine="308"/>
        <w:jc w:val="both"/>
        <w:rPr>
          <w:rFonts w:ascii="Times New Roman" w:eastAsia="Times New Roman" w:hAnsi="Times New Roman" w:cs="Times New Roman"/>
          <w:noProof/>
          <w:color w:val="000000"/>
          <w:lang w:val="en-ID"/>
        </w:rPr>
      </w:pPr>
      <w:r w:rsidRPr="00B73A17">
        <w:rPr>
          <w:rFonts w:ascii="Times New Roman" w:eastAsia="Times New Roman" w:hAnsi="Times New Roman" w:cs="Times New Roman"/>
          <w:noProof/>
          <w:color w:val="000000"/>
          <w:lang w:val="en-ID"/>
        </w:rPr>
        <w:t>Kegiatan sosialisasi diikuti oleh sejumlah pelaku UMKM dari berbagai sektor usaha, mulai dari usaha kuliner, perdagangan, hingga jasa, yang ingin memahami ketentuan pelaporan pajak sesuai dengan omset usaha masing-masing. Seluruh peserta hadir tepat waktu dan menunjukkan antusiasme tinggi selama kegiatan berlangsung.</w:t>
      </w:r>
    </w:p>
    <w:p w14:paraId="1BA2EA81" w14:textId="77777777" w:rsidR="00B73A17" w:rsidRPr="00B73A17" w:rsidRDefault="00B73A17" w:rsidP="00B73A17">
      <w:pPr>
        <w:spacing w:after="156" w:line="380" w:lineRule="exact"/>
        <w:ind w:left="2114" w:right="297" w:firstLine="308"/>
        <w:jc w:val="both"/>
        <w:rPr>
          <w:rFonts w:ascii="Times New Roman" w:eastAsia="Times New Roman" w:hAnsi="Times New Roman" w:cs="Times New Roman"/>
          <w:noProof/>
          <w:color w:val="000000"/>
        </w:rPr>
      </w:pPr>
      <w:r>
        <w:rPr>
          <w:rFonts w:ascii="Times New Roman" w:eastAsia="Times New Roman" w:hAnsi="Times New Roman" w:cs="Times New Roman"/>
          <w:noProof/>
          <w:color w:val="000000"/>
        </w:rPr>
        <w:t xml:space="preserve"> </w:t>
      </w:r>
      <w:r w:rsidRPr="00B73A17">
        <w:rPr>
          <w:rFonts w:ascii="Times New Roman" w:eastAsia="Times New Roman" w:hAnsi="Times New Roman" w:cs="Times New Roman"/>
          <w:noProof/>
          <w:color w:val="000000"/>
        </w:rPr>
        <w:t>Pelaksanaan sosialisasi dilaksanakan dengan tahapan berikut:</w:t>
      </w:r>
    </w:p>
    <w:p w14:paraId="540B265C" w14:textId="77777777" w:rsidR="00B73A17" w:rsidRPr="00B73A17" w:rsidRDefault="00B73A17" w:rsidP="00B73A17">
      <w:pPr>
        <w:spacing w:after="156" w:line="380" w:lineRule="exact"/>
        <w:ind w:left="2114" w:right="297" w:firstLine="308"/>
        <w:jc w:val="both"/>
        <w:rPr>
          <w:rFonts w:ascii="Times New Roman" w:eastAsia="Times New Roman" w:hAnsi="Times New Roman" w:cs="Times New Roman"/>
          <w:noProof/>
          <w:color w:val="000000"/>
        </w:rPr>
      </w:pPr>
      <w:r w:rsidRPr="00B73A17">
        <w:rPr>
          <w:rFonts w:ascii="Times New Roman" w:eastAsia="Times New Roman" w:hAnsi="Times New Roman" w:cs="Times New Roman"/>
          <w:noProof/>
          <w:color w:val="000000"/>
        </w:rPr>
        <w:t>a.</w:t>
      </w:r>
      <w:r w:rsidRPr="00B73A17">
        <w:rPr>
          <w:rFonts w:ascii="Times New Roman" w:eastAsia="Times New Roman" w:hAnsi="Times New Roman" w:cs="Times New Roman"/>
          <w:noProof/>
          <w:color w:val="000000"/>
        </w:rPr>
        <w:tab/>
        <w:t>Identifikasi dilakukan melalui diskusi awal, observasi singkat, dan pengumpulan informasi terkait kendala yang sering dihadapi pelaku UMKM, seperti ketidaktahuan mengenai batas omset tidak kena pajak, kesulitan mencatat omset usaha secara tertib, serta minimnya pemahaman mengenai prosedur pelaporan pajak yang benar. Hasil identifikasi digunakan sebagai dasar dalam penyusunan materi sosialisasi agar sesuai dengan kebutuhan peserta.</w:t>
      </w:r>
    </w:p>
    <w:p w14:paraId="4ACB8CE9" w14:textId="77777777" w:rsidR="00B73A17" w:rsidRPr="00B73A17" w:rsidRDefault="00B73A17" w:rsidP="00B73A17">
      <w:pPr>
        <w:spacing w:after="156" w:line="380" w:lineRule="exact"/>
        <w:ind w:left="2114" w:right="297" w:firstLine="308"/>
        <w:jc w:val="both"/>
        <w:rPr>
          <w:rFonts w:ascii="Times New Roman" w:eastAsia="Times New Roman" w:hAnsi="Times New Roman" w:cs="Times New Roman"/>
          <w:noProof/>
          <w:color w:val="000000"/>
        </w:rPr>
      </w:pPr>
      <w:r w:rsidRPr="00B73A17">
        <w:rPr>
          <w:rFonts w:ascii="Times New Roman" w:eastAsia="Times New Roman" w:hAnsi="Times New Roman" w:cs="Times New Roman"/>
          <w:noProof/>
          <w:color w:val="000000"/>
        </w:rPr>
        <w:t>b.</w:t>
      </w:r>
      <w:r w:rsidRPr="00B73A17">
        <w:rPr>
          <w:rFonts w:ascii="Times New Roman" w:eastAsia="Times New Roman" w:hAnsi="Times New Roman" w:cs="Times New Roman"/>
          <w:noProof/>
          <w:color w:val="000000"/>
        </w:rPr>
        <w:tab/>
        <w:t>Pada sesi awal, peserta diberikan penjelasan mengenai ketentuan PPh final 0,5% bagi UMKM sebagaimana diatur dalam Peraturan Pemerintah Nomor 55 Tahun 2022, serta fasilitas pembebasan pajak bagi pelaku usaha dengan omset di bawah Rp500 juta per tahun. Selanjutnya, pemateri menampilkan simulasi cara menghitung dan mencatat omset usaha bulanan, serta langkah-langkah pelaporan pajak melalui sistem digital yang disediakan oleh otoritas pajak. Peserta diarahkan untuk mengikuti alur tersebut secara langsung sehingga memperoleh pengalaman praktik. Untuk meningkatkan keterlibatan peserta, sesi diskusi dan tanya jawab disediakan guna membahas permasalahan yang sering muncul dalam proses pencatatan dan pelaporan pajak usaha.</w:t>
      </w:r>
    </w:p>
    <w:p w14:paraId="098C4B24" w14:textId="77777777" w:rsidR="00041667" w:rsidRDefault="00B73A17" w:rsidP="00B73A17">
      <w:pPr>
        <w:spacing w:after="156" w:line="380" w:lineRule="exact"/>
        <w:ind w:left="2114" w:right="297" w:firstLine="308"/>
        <w:jc w:val="both"/>
        <w:rPr>
          <w:rFonts w:ascii="Times New Roman" w:eastAsia="Times New Roman" w:hAnsi="Times New Roman" w:cs="Times New Roman"/>
          <w:noProof/>
          <w:color w:val="000000"/>
        </w:rPr>
      </w:pPr>
      <w:r w:rsidRPr="00B73A17">
        <w:rPr>
          <w:rFonts w:ascii="Times New Roman" w:eastAsia="Times New Roman" w:hAnsi="Times New Roman" w:cs="Times New Roman"/>
          <w:noProof/>
          <w:color w:val="000000"/>
        </w:rPr>
        <w:t>c.</w:t>
      </w:r>
      <w:r w:rsidRPr="00B73A17">
        <w:rPr>
          <w:rFonts w:ascii="Times New Roman" w:eastAsia="Times New Roman" w:hAnsi="Times New Roman" w:cs="Times New Roman"/>
          <w:noProof/>
          <w:color w:val="000000"/>
        </w:rPr>
        <w:tab/>
        <w:t xml:space="preserve">Setelah penyampaian materi, kegiatan dilanjutkan dengan pendampingan secara langsung kepada peserta dalam melakukan simulasi pencatatan omset dan pelaporan pajak. Tim pelaksana memberikan bimbingan teknis apabila peserta mengalami kesulitan dalam menghitung batas omset, mengisi pembukuan sederhana, maupun memahami tata cara pelaporan pada sistem digital. Pendampingan ini bertujuan memastikan peserta tidak hanya </w:t>
      </w:r>
      <w:r w:rsidRPr="00B73A17">
        <w:rPr>
          <w:rFonts w:ascii="Times New Roman" w:eastAsia="Times New Roman" w:hAnsi="Times New Roman" w:cs="Times New Roman"/>
          <w:noProof/>
          <w:color w:val="000000"/>
        </w:rPr>
        <w:lastRenderedPageBreak/>
        <w:t>memahami konsep, tetapi juga mampu mengaplikasikan ketentuan pajak UMKM secara mandiri dalam usahanya.</w:t>
      </w:r>
    </w:p>
    <w:p w14:paraId="05AA9323" w14:textId="49F2FACC" w:rsidR="00B73A17" w:rsidRPr="00B73A17" w:rsidRDefault="00B73A17" w:rsidP="00B73A17">
      <w:pPr>
        <w:spacing w:after="156" w:line="380" w:lineRule="exact"/>
        <w:ind w:left="2114" w:right="297" w:firstLine="308"/>
        <w:jc w:val="both"/>
        <w:rPr>
          <w:rFonts w:ascii="Times New Roman" w:eastAsia="Times New Roman" w:hAnsi="Times New Roman" w:cs="Times New Roman"/>
          <w:noProof/>
          <w:color w:val="000000"/>
        </w:rPr>
      </w:pPr>
      <w:r w:rsidRPr="00B73A17">
        <w:rPr>
          <w:rFonts w:ascii="Times New Roman" w:eastAsia="Times New Roman" w:hAnsi="Times New Roman" w:cs="Times New Roman"/>
          <w:noProof/>
          <w:color w:val="000000"/>
        </w:rPr>
        <w:t>d.</w:t>
      </w:r>
      <w:r w:rsidRPr="00B73A17">
        <w:rPr>
          <w:rFonts w:ascii="Times New Roman" w:eastAsia="Times New Roman" w:hAnsi="Times New Roman" w:cs="Times New Roman"/>
          <w:noProof/>
          <w:color w:val="000000"/>
        </w:rPr>
        <w:tab/>
        <w:t>Evaluasi kegiatan dilakukan untuk mengukur peningkatan pemahaman peserta terhadap ketentuan pajak UMKM dan prosedur pelaporan pajak. Evaluasi dilaksanakan melalui pengisian kuesioner singkat serta diskusi reflektif di akhir kegiatan. Hasil evaluasi digunakan sebagai bahan perbaikan pelaksanaan kegiatan pengabdian berikutnya, sekaligus sebagai indikator keberhasilan sosialisasi.</w:t>
      </w:r>
    </w:p>
    <w:p w14:paraId="30911AC3" w14:textId="77777777" w:rsidR="00041667" w:rsidRDefault="00B73A17" w:rsidP="00041667">
      <w:pPr>
        <w:spacing w:after="156" w:line="380" w:lineRule="exact"/>
        <w:ind w:left="2114" w:right="297" w:firstLine="308"/>
        <w:jc w:val="both"/>
        <w:rPr>
          <w:rFonts w:ascii="Times New Roman" w:eastAsia="Times New Roman" w:hAnsi="Times New Roman" w:cs="Times New Roman"/>
          <w:noProof/>
          <w:color w:val="000000"/>
        </w:rPr>
      </w:pPr>
      <w:r w:rsidRPr="00B73A17">
        <w:rPr>
          <w:rFonts w:ascii="Times New Roman" w:eastAsia="Times New Roman" w:hAnsi="Times New Roman" w:cs="Times New Roman"/>
          <w:noProof/>
          <w:color w:val="000000"/>
        </w:rPr>
        <w:t>Hasil evaluasi menunjukkan adanya peningkatan pemahaman peserta terhadap ketentuan batas omset tidak kena pajak, kewajiban pencatatan omset usaha, dan tata cara pelaporan pajak secara digital. Sebagian besar peserta mampu melakukan simulasi pencatatan dan pelaporan secara mandiri, sedangkan sebagian kecil peserta masih memerlukan bimbingan tambahan. Hal ini menunjukkan bahwa kegiatan sosialisasi memberikan kontribusi positif terhadap peningkatan kesadaran dan kepatuhan pajak di kalangan pelaku UMKM.</w:t>
      </w:r>
    </w:p>
    <w:p w14:paraId="1E849292" w14:textId="24998507" w:rsidR="00041667" w:rsidRPr="00041667" w:rsidRDefault="00041667" w:rsidP="00041667">
      <w:pPr>
        <w:spacing w:after="156" w:line="380" w:lineRule="exact"/>
        <w:ind w:left="2114" w:right="297" w:firstLine="308"/>
        <w:jc w:val="both"/>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r>
      <w:r w:rsidRPr="00041667">
        <w:rPr>
          <w:rFonts w:ascii="Times New Roman" w:eastAsia="Times New Roman" w:hAnsi="Times New Roman" w:cs="Times New Roman"/>
          <w:b/>
          <w:bCs/>
          <w:noProof/>
          <w:color w:val="000000"/>
          <w:lang w:val="en-ID"/>
        </w:rPr>
        <w:t>Kesimpulan</w:t>
      </w:r>
    </w:p>
    <w:p w14:paraId="103CFA14" w14:textId="77777777" w:rsidR="00041667" w:rsidRDefault="00041667" w:rsidP="00041667">
      <w:pPr>
        <w:spacing w:after="156" w:line="380" w:lineRule="exact"/>
        <w:ind w:left="2114" w:right="297" w:firstLine="308"/>
        <w:jc w:val="both"/>
        <w:rPr>
          <w:rFonts w:ascii="Times New Roman" w:eastAsia="Times New Roman" w:hAnsi="Times New Roman" w:cs="Times New Roman"/>
          <w:noProof/>
          <w:color w:val="000000"/>
          <w:lang w:val="en-ID"/>
        </w:rPr>
      </w:pPr>
      <w:r w:rsidRPr="00041667">
        <w:rPr>
          <w:rFonts w:ascii="Times New Roman" w:eastAsia="Times New Roman" w:hAnsi="Times New Roman" w:cs="Times New Roman"/>
          <w:noProof/>
          <w:color w:val="000000"/>
          <w:lang w:val="en-ID"/>
        </w:rPr>
        <w:t>Kegiatan pengabdian kepada masyarakat berupa sosialisasi implementasi pelaporan pajak bagi UMKM dengan omset di bawah Rp500 juta berhasil meningkatkan pemahaman peserta mengenai ketentuan PPh final 0,5%, fasilitas pembebasan pajak sesuai batas omset, kewajiban pencatatan usaha, serta tata cara pelaporan pajak secara digital. Kegiatan ini diharapkan</w:t>
      </w:r>
    </w:p>
    <w:p w14:paraId="3AFBA0A8" w14:textId="624F1DF4" w:rsidR="00041667" w:rsidRPr="00041667" w:rsidRDefault="00041667" w:rsidP="00041667">
      <w:pPr>
        <w:spacing w:after="156" w:line="380" w:lineRule="exact"/>
        <w:ind w:left="2114" w:right="297" w:firstLine="308"/>
        <w:jc w:val="both"/>
        <w:rPr>
          <w:rFonts w:ascii="Times New Roman" w:eastAsia="Times New Roman" w:hAnsi="Times New Roman" w:cs="Times New Roman"/>
          <w:b/>
          <w:bCs/>
          <w:noProof/>
          <w:color w:val="000000"/>
        </w:rPr>
      </w:pPr>
      <w:r>
        <w:rPr>
          <w:rFonts w:ascii="Times New Roman" w:eastAsia="Times New Roman" w:hAnsi="Times New Roman" w:cs="Times New Roman"/>
          <w:noProof/>
          <w:color w:val="000000"/>
          <w:lang w:val="en-ID"/>
        </w:rPr>
        <w:br/>
      </w:r>
      <w:r w:rsidRPr="00041667">
        <w:rPr>
          <w:rFonts w:ascii="Times New Roman" w:eastAsia="Times New Roman" w:hAnsi="Times New Roman" w:cs="Times New Roman"/>
          <w:b/>
          <w:bCs/>
          <w:noProof/>
          <w:color w:val="000000"/>
        </w:rPr>
        <w:t xml:space="preserve">Daftar Pustaka </w:t>
      </w:r>
    </w:p>
    <w:p w14:paraId="57D052A9" w14:textId="523449AF" w:rsidR="00041667" w:rsidRPr="00041667" w:rsidRDefault="00041667" w:rsidP="00041667">
      <w:pPr>
        <w:spacing w:after="156" w:line="380" w:lineRule="exact"/>
        <w:ind w:left="2114" w:right="297" w:firstLine="308"/>
        <w:jc w:val="both"/>
        <w:rPr>
          <w:rFonts w:ascii="Times New Roman" w:eastAsia="Times New Roman" w:hAnsi="Times New Roman" w:cs="Times New Roman"/>
          <w:noProof/>
          <w:color w:val="000000"/>
          <w:lang w:val="en-ID"/>
        </w:rPr>
      </w:pPr>
      <w:r w:rsidRPr="00041667">
        <w:rPr>
          <w:rFonts w:ascii="Times New Roman" w:eastAsia="Times New Roman" w:hAnsi="Times New Roman" w:cs="Times New Roman"/>
          <w:noProof/>
          <w:color w:val="000000"/>
        </w:rPr>
        <w:t>Direktorat Jenderal Pajak. (2022). Peraturan Pemerintah Nomor 55 Tahun 2022 tentang Penyesuaian Pengaturan di Bidang Pajak Penghasilan. Kementerian Keuangan Republik Indonesia.</w:t>
      </w:r>
    </w:p>
    <w:p w14:paraId="6E00053E" w14:textId="77777777" w:rsidR="00041667" w:rsidRPr="00041667" w:rsidRDefault="00041667" w:rsidP="00041667">
      <w:pPr>
        <w:spacing w:after="156" w:line="380" w:lineRule="exact"/>
        <w:ind w:left="2114" w:right="297" w:firstLine="308"/>
        <w:jc w:val="both"/>
        <w:rPr>
          <w:rFonts w:ascii="Times New Roman" w:eastAsia="Times New Roman" w:hAnsi="Times New Roman" w:cs="Times New Roman"/>
          <w:noProof/>
          <w:color w:val="000000"/>
        </w:rPr>
      </w:pPr>
      <w:r w:rsidRPr="00041667">
        <w:rPr>
          <w:rFonts w:ascii="Times New Roman" w:eastAsia="Times New Roman" w:hAnsi="Times New Roman" w:cs="Times New Roman"/>
          <w:noProof/>
          <w:color w:val="000000"/>
        </w:rPr>
        <w:t>Kansil, C. S. T., Fadloli, M., Hukum, F., Tarumanagara, U., Barat, K. J., &amp; Jakarta, P. D. K. I. (2024). Peran Hukum Pajak Dalam Mendorong Pembangunan Ekonomi Nasional Untuk Mewujudkan Tujuan Negara. 3(2), 1655–1662.</w:t>
      </w:r>
    </w:p>
    <w:p w14:paraId="11D6124A" w14:textId="77777777" w:rsidR="00041667" w:rsidRPr="00041667" w:rsidRDefault="00041667" w:rsidP="00041667">
      <w:pPr>
        <w:spacing w:after="156" w:line="380" w:lineRule="exact"/>
        <w:ind w:left="2114" w:right="297" w:firstLine="308"/>
        <w:jc w:val="both"/>
        <w:rPr>
          <w:rFonts w:ascii="Times New Roman" w:eastAsia="Times New Roman" w:hAnsi="Times New Roman" w:cs="Times New Roman"/>
          <w:noProof/>
          <w:color w:val="000000"/>
        </w:rPr>
      </w:pPr>
      <w:r w:rsidRPr="00041667">
        <w:rPr>
          <w:rFonts w:ascii="Times New Roman" w:eastAsia="Times New Roman" w:hAnsi="Times New Roman" w:cs="Times New Roman"/>
          <w:noProof/>
          <w:color w:val="000000"/>
        </w:rPr>
        <w:t>Made, I. G., Dharmakarja, A., Komang, I. G., Bayu, C., Kusuma, A., &amp; Andriana, N. (2025). Identification of Direct Reporting of Individual Taxpayers to the Tax Office Using the Ishikawa Diagram. 5(4), 559–577.</w:t>
      </w:r>
    </w:p>
    <w:p w14:paraId="0D6AEDD4" w14:textId="77777777" w:rsidR="00041667" w:rsidRDefault="00041667" w:rsidP="00041667">
      <w:pPr>
        <w:spacing w:after="156" w:line="380" w:lineRule="exact"/>
        <w:ind w:left="2114" w:right="297" w:firstLine="308"/>
        <w:jc w:val="both"/>
        <w:rPr>
          <w:rFonts w:ascii="Times New Roman" w:eastAsia="Times New Roman" w:hAnsi="Times New Roman" w:cs="Times New Roman"/>
          <w:noProof/>
          <w:color w:val="000000"/>
        </w:rPr>
      </w:pPr>
      <w:r w:rsidRPr="00041667">
        <w:rPr>
          <w:rFonts w:ascii="Times New Roman" w:eastAsia="Times New Roman" w:hAnsi="Times New Roman" w:cs="Times New Roman"/>
          <w:noProof/>
          <w:color w:val="000000"/>
        </w:rPr>
        <w:t>Utama, K. C., &amp; Yuliana, L. (2025). Implementasi Pembaruan Sistem Inti Administrasi Perpajakan (Coretax) terhadap Efisiensi Kinerja Pegawai di Direktorat Jenderal Pajak. Universitas Terbuka, Indonesia.</w:t>
      </w:r>
    </w:p>
    <w:p w14:paraId="666B273D" w14:textId="5C88509C" w:rsidR="00041667" w:rsidRDefault="00041667" w:rsidP="00041667">
      <w:pPr>
        <w:spacing w:after="156" w:line="380" w:lineRule="exact"/>
        <w:ind w:left="2114" w:right="297" w:firstLine="308"/>
        <w:jc w:val="both"/>
        <w:rPr>
          <w:rFonts w:ascii="Times New Roman" w:eastAsia="Times New Roman" w:hAnsi="Times New Roman" w:cs="Times New Roman"/>
          <w:noProof/>
          <w:color w:val="000000"/>
        </w:rPr>
        <w:sectPr w:rsidR="00041667">
          <w:type w:val="continuous"/>
          <w:pgSz w:w="11906" w:h="16841"/>
          <w:pgMar w:top="630" w:right="720" w:bottom="720" w:left="720" w:header="0" w:footer="708" w:gutter="0"/>
          <w:cols w:space="720"/>
        </w:sectPr>
      </w:pPr>
    </w:p>
    <w:p w14:paraId="37CD48EB" w14:textId="0F03A643" w:rsidR="004C21A0" w:rsidRDefault="003330C2">
      <w:pPr>
        <w:spacing w:line="100" w:lineRule="exact"/>
        <w:ind w:right="440" w:firstLine="1"/>
        <w:jc w:val="right"/>
        <w:rPr>
          <w:rFonts w:ascii="Cambria" w:eastAsia="Cambria" w:hAnsi="Cambria" w:cs="Cambria"/>
          <w:noProof/>
          <w:color w:val="000000"/>
          <w:spacing w:val="-1"/>
          <w:sz w:val="18"/>
          <w:szCs w:val="18"/>
        </w:rPr>
      </w:pPr>
      <w:bookmarkStart w:id="1" w:name="3"/>
      <w:bookmarkEnd w:id="1"/>
      <w:r>
        <w:rPr>
          <w:rFonts w:ascii="Calibri" w:eastAsia="Calibri" w:hAnsi="Calibri" w:cs="Calibri"/>
          <w:noProof/>
          <w:color w:val="000000"/>
          <w:sz w:val="10015"/>
          <w:szCs w:val="10015"/>
        </w:rPr>
        <w:lastRenderedPageBreak/>
        <w:pict w14:anchorId="35C609B3">
          <v:shape id="_x0000_s1027" type="#_x0000_t75" alt="" style="position:absolute;left:0;text-align:left;margin-left:0;margin-top:14pt;width:596pt;height:23pt;z-index:251649024;mso-wrap-edited:f;mso-width-percent:0;mso-height-percent:0;mso-position-horizontal-relative:page;mso-width-percent:0;mso-height-percent:0">
            <v:imagedata r:id="rId6" o:title="Image27"/>
            <w10:wrap anchorx="page"/>
          </v:shape>
        </w:pict>
      </w:r>
      <w:r>
        <w:rPr>
          <w:rFonts w:ascii="Calibri" w:eastAsia="Calibri" w:hAnsi="Calibri" w:cs="Calibri"/>
          <w:noProof/>
          <w:color w:val="000000"/>
          <w:sz w:val="10015"/>
          <w:szCs w:val="10015"/>
        </w:rPr>
        <w:pict w14:anchorId="391B439B">
          <v:shape id="_x0000_s1026" type="#_x0000_t75" alt="" style="position:absolute;left:0;text-align:left;margin-left:0;margin-top:735pt;width:596pt;height:50pt;z-index:251656192;mso-wrap-edited:f;mso-width-percent:0;mso-height-percent:0;mso-position-horizontal-relative:page;mso-width-percent:0;mso-height-percent:0">
            <v:imagedata r:id="rId7" o:title="Image11"/>
            <w10:wrap anchorx="page"/>
          </v:shape>
        </w:pict>
      </w:r>
    </w:p>
    <w:p w14:paraId="355AF34C" w14:textId="5ADC84E9" w:rsidR="004C21A0" w:rsidRDefault="004C21A0" w:rsidP="00041667">
      <w:pPr>
        <w:spacing w:line="180" w:lineRule="exact"/>
        <w:ind w:right="380" w:firstLine="1"/>
        <w:jc w:val="right"/>
        <w:rPr>
          <w:rFonts w:ascii="Cambria" w:eastAsia="Cambria" w:hAnsi="Cambria" w:cs="Cambria"/>
          <w:noProof/>
          <w:color w:val="000000"/>
          <w:spacing w:val="-1"/>
          <w:sz w:val="18"/>
          <w:szCs w:val="18"/>
        </w:rPr>
        <w:sectPr w:rsidR="004C21A0">
          <w:pgSz w:w="11906" w:h="16841"/>
          <w:pgMar w:top="630" w:right="720" w:bottom="2880" w:left="720" w:header="0" w:footer="708" w:gutter="0"/>
          <w:cols w:space="720"/>
        </w:sectPr>
      </w:pPr>
    </w:p>
    <w:p w14:paraId="60097194" w14:textId="77777777" w:rsidR="004C21A0" w:rsidRDefault="00000000">
      <w:pPr>
        <w:spacing w:before="326" w:line="221" w:lineRule="exact"/>
        <w:ind w:left="2115" w:firstLine="1"/>
        <w:rPr>
          <w:rFonts w:ascii="Times New Roman" w:eastAsia="Times New Roman" w:hAnsi="Times New Roman" w:cs="Times New Roman"/>
          <w:b/>
          <w:bCs/>
          <w:noProof/>
          <w:color w:val="000000"/>
          <w:spacing w:val="3"/>
        </w:rPr>
      </w:pPr>
      <w:r>
        <w:rPr>
          <w:rFonts w:ascii="Times New Roman" w:eastAsia="Times New Roman" w:hAnsi="Times New Roman" w:cs="Times New Roman"/>
          <w:b/>
          <w:bCs/>
          <w:noProof/>
          <w:color w:val="000000"/>
        </w:rPr>
        <w:t>Daftar</w:t>
      </w:r>
      <w:r>
        <w:rPr>
          <w:rFonts w:ascii="Times New Roman" w:eastAsia="Times New Roman" w:hAnsi="Times New Roman" w:cs="Times New Roman"/>
          <w:b/>
          <w:bCs/>
          <w:noProof/>
          <w:color w:val="000000"/>
          <w:spacing w:val="-2"/>
        </w:rPr>
        <w:t xml:space="preserve"> </w:t>
      </w:r>
      <w:r>
        <w:rPr>
          <w:rFonts w:ascii="Times New Roman" w:eastAsia="Times New Roman" w:hAnsi="Times New Roman" w:cs="Times New Roman"/>
          <w:b/>
          <w:bCs/>
          <w:noProof/>
          <w:color w:val="000000"/>
        </w:rPr>
        <w:t>Pustaka</w:t>
      </w:r>
    </w:p>
    <w:p w14:paraId="5ACF382F" w14:textId="2CDE4A95" w:rsidR="004C21A0" w:rsidRDefault="004C21A0">
      <w:pPr>
        <w:spacing w:before="158" w:after="158" w:line="219" w:lineRule="exact"/>
        <w:ind w:left="-100" w:firstLine="1"/>
        <w:jc w:val="center"/>
        <w:rPr>
          <w:rFonts w:ascii="Times New Roman" w:eastAsia="Times New Roman" w:hAnsi="Times New Roman" w:cs="Times New Roman"/>
          <w:noProof/>
          <w:color w:val="000000"/>
          <w:spacing w:val="-4"/>
        </w:rPr>
      </w:pPr>
    </w:p>
    <w:sectPr w:rsidR="004C21A0">
      <w:type w:val="continuous"/>
      <w:pgSz w:w="11906" w:h="16841"/>
      <w:pgMar w:top="630" w:right="720" w:bottom="2880" w:left="720" w:header="0"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D9245B"/>
    <w:multiLevelType w:val="hybridMultilevel"/>
    <w:tmpl w:val="DD5CA2C4"/>
    <w:lvl w:ilvl="0" w:tplc="AAFC3274">
      <w:start w:val="1"/>
      <w:numFmt w:val="decimal"/>
      <w:lvlText w:val="%1."/>
      <w:lvlJc w:val="left"/>
      <w:pPr>
        <w:ind w:left="2464" w:hanging="480"/>
      </w:pPr>
    </w:lvl>
    <w:lvl w:ilvl="1" w:tplc="008A010E">
      <w:numFmt w:val="decimal"/>
      <w:lvlText w:val=""/>
      <w:lvlJc w:val="left"/>
    </w:lvl>
    <w:lvl w:ilvl="2" w:tplc="C92C174A">
      <w:numFmt w:val="decimal"/>
      <w:lvlText w:val=""/>
      <w:lvlJc w:val="left"/>
    </w:lvl>
    <w:lvl w:ilvl="3" w:tplc="F0406AF8">
      <w:numFmt w:val="decimal"/>
      <w:lvlText w:val=""/>
      <w:lvlJc w:val="left"/>
    </w:lvl>
    <w:lvl w:ilvl="4" w:tplc="17267176">
      <w:numFmt w:val="decimal"/>
      <w:lvlText w:val=""/>
      <w:lvlJc w:val="left"/>
    </w:lvl>
    <w:lvl w:ilvl="5" w:tplc="5358A73E">
      <w:numFmt w:val="decimal"/>
      <w:lvlText w:val=""/>
      <w:lvlJc w:val="left"/>
    </w:lvl>
    <w:lvl w:ilvl="6" w:tplc="9C46A23A">
      <w:numFmt w:val="decimal"/>
      <w:lvlText w:val=""/>
      <w:lvlJc w:val="left"/>
    </w:lvl>
    <w:lvl w:ilvl="7" w:tplc="0CD0F474">
      <w:numFmt w:val="decimal"/>
      <w:lvlText w:val=""/>
      <w:lvlJc w:val="left"/>
    </w:lvl>
    <w:lvl w:ilvl="8" w:tplc="8C4EFE64">
      <w:numFmt w:val="decimal"/>
      <w:lvlText w:val=""/>
      <w:lvlJc w:val="left"/>
    </w:lvl>
  </w:abstractNum>
  <w:num w:numId="1" w16cid:durableId="146905703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4C21A0"/>
    <w:rsid w:val="00026336"/>
    <w:rsid w:val="00041667"/>
    <w:rsid w:val="001E673B"/>
    <w:rsid w:val="00290CED"/>
    <w:rsid w:val="003330C2"/>
    <w:rsid w:val="004C21A0"/>
    <w:rsid w:val="008D2D9A"/>
    <w:rsid w:val="00B73A17"/>
    <w:rsid w:val="00DE69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4547AE"/>
  <w15:docId w15:val="{55A203E2-0748-0C47-8B68-5E5B4E62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041667"/>
    <w:rPr>
      <w:color w:val="0000FF" w:themeColor="hyperlink"/>
      <w:u w:val="single"/>
    </w:rPr>
  </w:style>
  <w:style w:type="character" w:styleId="SebutanYangBelumTerselesaikan">
    <w:name w:val="Unresolved Mention"/>
    <w:basedOn w:val="FontParagrafDefault"/>
    <w:uiPriority w:val="99"/>
    <w:semiHidden/>
    <w:unhideWhenUsed/>
    <w:rsid w:val="00041667"/>
    <w:rPr>
      <w:color w:val="605E5C"/>
      <w:shd w:val="clear" w:color="auto" w:fill="E1DFDD"/>
    </w:rPr>
  </w:style>
  <w:style w:type="paragraph" w:styleId="TidakAdaSpasi">
    <w:name w:val="No Spacing"/>
    <w:uiPriority w:val="1"/>
    <w:qFormat/>
    <w:rsid w:val="001E6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1580</Words>
  <Characters>9012</Characters>
  <Application>Microsoft Office Word</Application>
  <DocSecurity>0</DocSecurity>
  <Lines>75</Lines>
  <Paragraphs>21</Paragraphs>
  <ScaleCrop>false</ScaleCrop>
  <Company>SIA Webby, Powered by Flyingbee PDF SDK</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core.xml</dc:title>
  <dc:creator>SIA Webby</dc:creator>
  <cp:lastModifiedBy>nonni YAP</cp:lastModifiedBy>
  <cp:revision>4</cp:revision>
  <dcterms:created xsi:type="dcterms:W3CDTF">2026-08-15T10:50:00Z</dcterms:created>
  <dcterms:modified xsi:type="dcterms:W3CDTF">2026-08-15T11:33:00Z</dcterms:modified>
</cp:coreProperties>
</file>