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991C3" w14:textId="77777777" w:rsidR="00B42AAA" w:rsidRDefault="00B42AAA">
      <w:pPr>
        <w:spacing w:after="0" w:line="240" w:lineRule="auto"/>
        <w:jc w:val="center"/>
        <w:rPr>
          <w:rFonts w:ascii="Times New Roman" w:hAnsi="Times New Roman"/>
          <w:b/>
          <w:i/>
          <w:sz w:val="28"/>
          <w:lang w:val="id-ID"/>
        </w:rPr>
      </w:pPr>
    </w:p>
    <w:p w14:paraId="5733B7BB" w14:textId="6EAEB727" w:rsidR="00B42AAA" w:rsidRDefault="00BE1CA0" w:rsidP="00AF256E">
      <w:pPr>
        <w:spacing w:after="0" w:line="240" w:lineRule="auto"/>
        <w:jc w:val="center"/>
        <w:rPr>
          <w:rFonts w:ascii="Times New Roman" w:hAnsi="Times New Roman"/>
          <w:b/>
          <w:i/>
          <w:iCs/>
          <w:sz w:val="28"/>
          <w:szCs w:val="28"/>
          <w:lang w:val="id-ID"/>
        </w:rPr>
      </w:pPr>
      <w:r>
        <w:rPr>
          <w:rFonts w:ascii="Times New Roman" w:hAnsi="Times New Roman"/>
          <w:b/>
          <w:i/>
          <w:iCs/>
          <w:sz w:val="28"/>
          <w:szCs w:val="28"/>
          <w:lang w:val="id-ID"/>
        </w:rPr>
        <w:t xml:space="preserve">UPAYA PENURUNAN NYERI PUNGGUNG PADA IBU HAMIL TRIMESTER III </w:t>
      </w:r>
    </w:p>
    <w:p w14:paraId="761C76F1" w14:textId="77777777" w:rsidR="00B42AAA" w:rsidRDefault="00B42AAA">
      <w:pPr>
        <w:spacing w:after="0" w:line="240" w:lineRule="auto"/>
        <w:rPr>
          <w:rFonts w:ascii="Times New Roman" w:hAnsi="Times New Roman" w:cs="Times New Roman"/>
          <w:b/>
          <w:i/>
          <w:lang w:val="id-ID"/>
        </w:rPr>
      </w:pPr>
    </w:p>
    <w:p w14:paraId="3D0BFEFA" w14:textId="2884A52C" w:rsidR="00B42AAA" w:rsidRPr="00AF256E" w:rsidRDefault="00BE1CA0">
      <w:pPr>
        <w:spacing w:after="0" w:line="240" w:lineRule="auto"/>
        <w:jc w:val="center"/>
        <w:rPr>
          <w:rFonts w:ascii="Times New Roman" w:hAnsi="Times New Roman"/>
          <w:b/>
        </w:rPr>
      </w:pPr>
      <w:r>
        <w:rPr>
          <w:rFonts w:ascii="Times New Roman" w:hAnsi="Times New Roman"/>
          <w:b/>
          <w:lang w:val="id-ID"/>
        </w:rPr>
        <w:t>Endang Astutik</w:t>
      </w:r>
      <w:r>
        <w:rPr>
          <w:rFonts w:ascii="Times New Roman" w:hAnsi="Times New Roman"/>
          <w:b/>
          <w:vertAlign w:val="superscript"/>
          <w:lang w:val="id-ID"/>
        </w:rPr>
        <w:t>1</w:t>
      </w:r>
      <w:r>
        <w:rPr>
          <w:rFonts w:ascii="Times New Roman" w:hAnsi="Times New Roman"/>
          <w:b/>
          <w:lang w:val="id-ID"/>
        </w:rPr>
        <w:t>, Anik Sri Purwanti</w:t>
      </w:r>
      <w:r w:rsidR="00AF256E">
        <w:rPr>
          <w:rFonts w:ascii="Times New Roman" w:hAnsi="Times New Roman"/>
          <w:b/>
          <w:vertAlign w:val="superscript"/>
        </w:rPr>
        <w:t>2</w:t>
      </w:r>
    </w:p>
    <w:p w14:paraId="10418761" w14:textId="77777777" w:rsidR="00B42AAA" w:rsidRDefault="00BE1CA0">
      <w:pPr>
        <w:pStyle w:val="ListParagraph"/>
        <w:spacing w:after="0" w:line="240" w:lineRule="auto"/>
        <w:ind w:left="0"/>
        <w:jc w:val="center"/>
        <w:rPr>
          <w:rFonts w:ascii="Times New Roman" w:hAnsi="Times New Roman"/>
          <w:lang w:val="id-ID"/>
        </w:rPr>
      </w:pPr>
      <w:r>
        <w:rPr>
          <w:rFonts w:ascii="Times New Roman" w:hAnsi="Times New Roman"/>
          <w:vertAlign w:val="superscript"/>
          <w:lang w:val="id-ID"/>
        </w:rPr>
        <w:t xml:space="preserve">1, 2 </w:t>
      </w:r>
      <w:r>
        <w:rPr>
          <w:rFonts w:ascii="Times New Roman" w:hAnsi="Times New Roman"/>
          <w:lang w:val="id-ID"/>
        </w:rPr>
        <w:t>Prodi S1 Kebidanan, Fakultas Teknologi, Sains, dan Kesehatan Institut Teknologi, Sains, dan Kesehatan RS dr. Soepraoen Malang</w:t>
      </w:r>
    </w:p>
    <w:p w14:paraId="3CF33D73" w14:textId="34926162" w:rsidR="00B42AAA" w:rsidRDefault="00BE1CA0">
      <w:pPr>
        <w:spacing w:after="0" w:line="240" w:lineRule="auto"/>
        <w:jc w:val="center"/>
        <w:rPr>
          <w:rFonts w:ascii="Times New Roman" w:hAnsi="Times New Roman"/>
          <w:lang w:val="id-ID"/>
        </w:rPr>
      </w:pPr>
      <w:r>
        <w:rPr>
          <w:rFonts w:ascii="Times New Roman" w:hAnsi="Times New Roman"/>
          <w:lang w:val="id-ID"/>
        </w:rPr>
        <w:t>Email:</w:t>
      </w:r>
      <w:r w:rsidR="00AF256E">
        <w:rPr>
          <w:rFonts w:ascii="Times New Roman" w:hAnsi="Times New Roman"/>
        </w:rPr>
        <w:t xml:space="preserve"> </w:t>
      </w:r>
      <w:hyperlink r:id="rId9" w:history="1">
        <w:r w:rsidR="00AF256E" w:rsidRPr="001A4AEA">
          <w:rPr>
            <w:rStyle w:val="Hyperlink"/>
            <w:rFonts w:ascii="Times New Roman" w:hAnsi="Times New Roman"/>
            <w:lang w:val="id-ID"/>
          </w:rPr>
          <w:t>aniksri@itsk-supraoen.ac.id</w:t>
        </w:r>
        <w:r w:rsidR="00AF256E" w:rsidRPr="001A4AEA">
          <w:rPr>
            <w:rStyle w:val="Hyperlink"/>
            <w:rFonts w:ascii="Times New Roman" w:hAnsi="Times New Roman"/>
            <w:vertAlign w:val="superscript"/>
            <w:lang w:val="id-ID"/>
          </w:rPr>
          <w:t>2</w:t>
        </w:r>
      </w:hyperlink>
      <w:r>
        <w:rPr>
          <w:rFonts w:ascii="Times New Roman" w:hAnsi="Times New Roman"/>
          <w:lang w:val="id-ID"/>
        </w:rPr>
        <w:t xml:space="preserve"> </w:t>
      </w:r>
    </w:p>
    <w:p w14:paraId="5A893ADE" w14:textId="77777777" w:rsidR="00B42AAA" w:rsidRDefault="00B42AAA">
      <w:pPr>
        <w:spacing w:after="0" w:line="240" w:lineRule="auto"/>
        <w:rPr>
          <w:rFonts w:ascii="Times New Roman" w:hAnsi="Times New Roman" w:cs="Times New Roman"/>
          <w:lang w:val="id-ID"/>
        </w:rPr>
      </w:pPr>
    </w:p>
    <w:p w14:paraId="5DA44B89" w14:textId="77777777" w:rsidR="00B42AAA" w:rsidRDefault="00BE1CA0">
      <w:pPr>
        <w:spacing w:after="0" w:line="240" w:lineRule="auto"/>
        <w:jc w:val="center"/>
        <w:rPr>
          <w:rFonts w:ascii="Times New Roman" w:hAnsi="Times New Roman"/>
          <w:b/>
          <w:lang w:val="id-ID"/>
        </w:rPr>
      </w:pPr>
      <w:r>
        <w:rPr>
          <w:rFonts w:ascii="Times New Roman" w:hAnsi="Times New Roman"/>
          <w:b/>
          <w:lang w:val="id-ID"/>
        </w:rPr>
        <w:t>Abstrak</w:t>
      </w:r>
    </w:p>
    <w:p w14:paraId="02F2AE66" w14:textId="168A8175" w:rsidR="00B42AAA" w:rsidRDefault="00BE1CA0">
      <w:pPr>
        <w:spacing w:after="0" w:line="240" w:lineRule="auto"/>
        <w:jc w:val="both"/>
        <w:rPr>
          <w:rFonts w:ascii="Times New Roman" w:eastAsia="Times New Roman" w:hAnsi="Times New Roman" w:cs="Times New Roman"/>
          <w:lang w:val="zh-CN" w:eastAsia="id-ID"/>
        </w:rPr>
      </w:pPr>
      <w:r>
        <w:rPr>
          <w:rFonts w:ascii="Times New Roman" w:eastAsia="Times New Roman" w:hAnsi="Times New Roman"/>
          <w:lang w:val="zh-CN" w:eastAsia="id-ID"/>
        </w:rPr>
        <w:t>Ketidaknyamanan pada area punggung kerap dialami selama kehamilan, terutama ketika masa gestasi mendekati tahap akhir. Keluhan tersebut berkaitan dengan berbagai penyesuaian tubuh ibu, seperti bertambahnya massa tubuh, berubahnya sikap tubuh, berpindahnya titik keseimbangan, serta meningkatnya tekanan pada struktur tulang belakang dan jaringan otot di sekitarnya. Yoga antenatal dapat digunakan sebagai pendekatan tanpa obat dalam pelayanan komplementer maternal untuk membantu meredakan keluhan tersebut. Penelitian ini melibatkan 30 perempuan dengan usia kandungan 28–40 minggu yang dipilih berdasarkan kriteria tertentu. Seluruh peserta mengalami rasa sakit pada bagian punggung dan tidak memiliki komplikasi obstetri. Derajat keluhan dinilai memakai skala penilaian numerik atau NRS. Perbandingan skor sebelum dan setelah latihan dianalisis menggunakan uji peringkat bertanda Wilcoxon. Hasil pengujian menghasilkan nilai p&lt;0,05, yang menandakan adanya perubahan bermakna setelah program dilaksanakan. Temuan tersebut memperlihatkan bahwa yoga antenatal berpotensi menjadi pilihan yang aman dan bermanfaat untuk membantu meredakan rasa sakit di area punggung pada kehamilan tahap akhir.</w:t>
      </w:r>
    </w:p>
    <w:p w14:paraId="33193A8D" w14:textId="77777777" w:rsidR="00B42AAA" w:rsidRDefault="00B42AAA">
      <w:pPr>
        <w:spacing w:after="0" w:line="240" w:lineRule="auto"/>
        <w:jc w:val="both"/>
        <w:rPr>
          <w:rFonts w:ascii="Times New Roman" w:hAnsi="Times New Roman" w:cs="Times New Roman"/>
          <w:b/>
          <w:lang w:val="id-ID"/>
        </w:rPr>
      </w:pPr>
    </w:p>
    <w:p w14:paraId="69E7EF3E" w14:textId="77777777" w:rsidR="00B42AAA" w:rsidRDefault="00BE1CA0">
      <w:pPr>
        <w:spacing w:after="0" w:line="240" w:lineRule="auto"/>
        <w:jc w:val="both"/>
        <w:rPr>
          <w:rFonts w:ascii="Times New Roman" w:hAnsi="Times New Roman"/>
          <w:lang w:val="id-ID"/>
        </w:rPr>
      </w:pPr>
      <w:r>
        <w:rPr>
          <w:rFonts w:ascii="Times New Roman" w:hAnsi="Times New Roman" w:cs="Times New Roman"/>
          <w:b/>
          <w:lang w:val="id-ID"/>
        </w:rPr>
        <w:t>Kata kunci</w:t>
      </w:r>
      <w:r>
        <w:rPr>
          <w:rFonts w:ascii="Times New Roman" w:hAnsi="Times New Roman" w:cs="Times New Roman"/>
          <w:lang w:val="id-ID"/>
        </w:rPr>
        <w:t xml:space="preserve"> : </w:t>
      </w:r>
      <w:r>
        <w:rPr>
          <w:rFonts w:ascii="Times New Roman" w:hAnsi="Times New Roman"/>
          <w:lang w:val="id-ID"/>
        </w:rPr>
        <w:t>Yoga antenatal, ketidaknyamanan punggung, kehamilan trimester akhir.</w:t>
      </w:r>
    </w:p>
    <w:p w14:paraId="01D1FAF7" w14:textId="77777777" w:rsidR="00B42AAA" w:rsidRDefault="00B42AAA">
      <w:pPr>
        <w:spacing w:after="0" w:line="240" w:lineRule="auto"/>
        <w:rPr>
          <w:rFonts w:ascii="Times New Roman" w:hAnsi="Times New Roman" w:cs="Times New Roman"/>
          <w:lang w:val="id-ID"/>
        </w:rPr>
      </w:pPr>
    </w:p>
    <w:p w14:paraId="6F95763F" w14:textId="77777777" w:rsidR="00B42AAA" w:rsidRDefault="00BE1CA0">
      <w:pPr>
        <w:tabs>
          <w:tab w:val="left" w:pos="851"/>
        </w:tabs>
        <w:spacing w:after="0" w:line="240" w:lineRule="auto"/>
        <w:jc w:val="center"/>
        <w:rPr>
          <w:rFonts w:ascii="Times New Roman" w:hAnsi="Times New Roman"/>
          <w:b/>
          <w:i/>
          <w:lang w:val="id-ID"/>
        </w:rPr>
      </w:pPr>
      <w:r>
        <w:rPr>
          <w:rFonts w:ascii="Times New Roman" w:hAnsi="Times New Roman"/>
          <w:b/>
          <w:i/>
          <w:lang w:val="id-ID"/>
        </w:rPr>
        <w:t>Abstract</w:t>
      </w:r>
    </w:p>
    <w:p w14:paraId="53E648A6" w14:textId="4C550B67" w:rsidR="00B42AAA" w:rsidRDefault="00BE1CA0">
      <w:pPr>
        <w:spacing w:after="0" w:line="240" w:lineRule="auto"/>
        <w:jc w:val="both"/>
        <w:rPr>
          <w:rFonts w:ascii="Times New Roman" w:hAnsi="Times New Roman" w:cs="Times New Roman"/>
          <w:i/>
          <w:lang w:val="zh-CN"/>
        </w:rPr>
      </w:pPr>
      <w:r>
        <w:rPr>
          <w:rFonts w:ascii="Times New Roman" w:hAnsi="Times New Roman" w:cs="Times New Roman"/>
          <w:i/>
          <w:lang w:val="zh-CN"/>
        </w:rPr>
        <w:t>Discomfort in the back area is frequently reported during pregnancy, particularly when gestation approaches its final stage. This problem is associated with several maternal bodily adjustments, including greater body mass, altered body alignment, relocation of the balance point, and additional strain on spinal structures and surrounding muscles. Antenatal yoga may be applied as a drug-free complementary approach in maternal care to relieve this condition. The research involved 30 women at 28–40 weeks of pregnancy who were selected according to predetermined eligibility criteria. Every participant reported discomfort in the back region and had no obstetric complications. Symptom severity was scored using a numerical pain-rating instrument. Scores obtained prior to and following the exercise sessions were compared through the Wilcoxon signed-rank procedure. The statistical examination yielded p&lt;0.05, indicating a meaningful change after completion of the program. The findings suggest that antenatal yoga may provide a safe and useful option for alleviating back discomfort during late pregnancy.</w:t>
      </w:r>
    </w:p>
    <w:p w14:paraId="447DD927" w14:textId="77777777" w:rsidR="00B42AAA" w:rsidRDefault="00B42AAA">
      <w:pPr>
        <w:spacing w:after="0" w:line="240" w:lineRule="auto"/>
        <w:jc w:val="both"/>
        <w:rPr>
          <w:rFonts w:ascii="Times New Roman" w:hAnsi="Times New Roman" w:cs="Times New Roman"/>
          <w:i/>
          <w:lang w:val="id-ID"/>
        </w:rPr>
      </w:pPr>
    </w:p>
    <w:p w14:paraId="2B0086A2" w14:textId="77777777" w:rsidR="00B42AAA" w:rsidRDefault="00BE1CA0">
      <w:pPr>
        <w:spacing w:after="0" w:line="240" w:lineRule="auto"/>
        <w:jc w:val="both"/>
        <w:rPr>
          <w:rFonts w:ascii="Times New Roman" w:hAnsi="Times New Roman"/>
          <w:bCs/>
          <w:iCs/>
          <w:lang w:val="id-ID"/>
        </w:rPr>
      </w:pPr>
      <w:r>
        <w:rPr>
          <w:rFonts w:ascii="Times New Roman" w:hAnsi="Times New Roman" w:cs="Times New Roman"/>
          <w:b/>
          <w:i/>
          <w:lang w:val="id-ID"/>
        </w:rPr>
        <w:t xml:space="preserve">Keywords : </w:t>
      </w:r>
      <w:r>
        <w:rPr>
          <w:rFonts w:ascii="Times New Roman" w:hAnsi="Times New Roman" w:cs="Times New Roman"/>
          <w:bCs/>
          <w:i/>
          <w:lang w:val="id-ID"/>
        </w:rPr>
        <w:t>Antenatal yoga, spinal discomfort, late-stage pregnancy.</w:t>
      </w:r>
    </w:p>
    <w:p w14:paraId="4E39CA0B" w14:textId="77777777" w:rsidR="00B42AAA" w:rsidRDefault="00B42AAA">
      <w:pPr>
        <w:spacing w:after="0" w:line="240" w:lineRule="auto"/>
        <w:rPr>
          <w:rFonts w:ascii="Times New Roman" w:hAnsi="Times New Roman" w:cs="Times New Roman"/>
          <w:lang w:val="id-ID"/>
        </w:rPr>
        <w:sectPr w:rsidR="00B42AAA" w:rsidSect="00C81158">
          <w:headerReference w:type="default" r:id="rId10"/>
          <w:footerReference w:type="default" r:id="rId11"/>
          <w:pgSz w:w="12240" w:h="15840"/>
          <w:pgMar w:top="1440" w:right="1440" w:bottom="1440" w:left="1440" w:header="720" w:footer="720" w:gutter="0"/>
          <w:pgNumType w:start="1314"/>
          <w:cols w:space="720"/>
          <w:docGrid w:linePitch="360"/>
        </w:sectPr>
      </w:pPr>
    </w:p>
    <w:p w14:paraId="1A08F5FE" w14:textId="77777777" w:rsidR="00B42AAA" w:rsidRDefault="00B42AAA">
      <w:pPr>
        <w:spacing w:after="0" w:line="240" w:lineRule="auto"/>
        <w:rPr>
          <w:rFonts w:ascii="Times New Roman" w:hAnsi="Times New Roman" w:cs="Times New Roman"/>
          <w:b/>
          <w:lang w:val="id-ID"/>
        </w:rPr>
      </w:pPr>
    </w:p>
    <w:p w14:paraId="64D1DDA0" w14:textId="77777777" w:rsidR="00B42AAA" w:rsidRDefault="00B42AAA">
      <w:pPr>
        <w:spacing w:after="0" w:line="360" w:lineRule="auto"/>
        <w:rPr>
          <w:rFonts w:ascii="Times New Roman" w:hAnsi="Times New Roman" w:cs="Times New Roman"/>
          <w:b/>
          <w:sz w:val="24"/>
          <w:szCs w:val="24"/>
          <w:lang w:val="id-ID"/>
        </w:rPr>
      </w:pPr>
      <w:bookmarkStart w:id="0" w:name="_GoBack"/>
      <w:bookmarkEnd w:id="0"/>
    </w:p>
    <w:p w14:paraId="6230207C" w14:textId="77777777" w:rsidR="00B42AAA" w:rsidRDefault="00BE1CA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LATAR BELAKANG</w:t>
      </w:r>
    </w:p>
    <w:p w14:paraId="6B5B1B52" w14:textId="77777777" w:rsidR="00B42AAA" w:rsidRDefault="00BE1CA0">
      <w:pPr>
        <w:spacing w:after="0" w:line="360" w:lineRule="auto"/>
        <w:ind w:firstLine="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xml:space="preserve">Masa gestasi menuntut terjadinya berbagai penyesuaian somatik dan emosional pada perempuan. Bertambahnya massa tubuh dapat menggeser titik keseimbangan ke arah depan sehingga tekanan lebih besar diterima oleh bagian lumbal. Kondisi tersebut dapat memunculkan sejumlah ketidaknyamanan, antara lain rasa sakit di bagian belakang tubuh dan panggul, gangguan </w:t>
      </w:r>
      <w:r>
        <w:rPr>
          <w:rFonts w:ascii="Times New Roman" w:eastAsia="Times New Roman" w:hAnsi="Times New Roman" w:cs="Times New Roman"/>
          <w:sz w:val="24"/>
          <w:szCs w:val="24"/>
          <w:lang w:val="id-ID" w:eastAsia="id-ID"/>
        </w:rPr>
        <w:lastRenderedPageBreak/>
        <w:t>istirahat, serta tekanan emosional. Keadaan ini berpotensi membatasi pelaksanaan rutinitas dan menurunkan mutu hidup perempuan yang sedang mengandung (Fatmarizka et al., 2021 dalam Simanjuntak, 2022).</w:t>
      </w:r>
    </w:p>
    <w:p w14:paraId="213416AC" w14:textId="77777777" w:rsidR="00B42AAA" w:rsidRDefault="00BE1CA0">
      <w:pPr>
        <w:spacing w:after="0" w:line="360" w:lineRule="auto"/>
        <w:ind w:firstLine="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Keluhan pada bagian belakang tubuh umumnya semakin nyata ketika masa gestasi mendekati tahap akhir. Bertambahnya massa tubuh, berubahnya keselarasan postur, berpindahnya titik keseimbangan, serta meningkatnya beban pada struktur vertebra dan jaringan otot di sekitarnya menjadi faktor yang turut memicu gangguan tersebut. Apabila tidak memperoleh penatalaksanaan yang tepat, rasa sakit dapat mengurangi kemampuan perempuan dalam menjalankan rutinitas, menurunkan kesejahteraan hidup, serta berkembang menjadi gangguan menetap atau semakin berat menjelang persalinan (Octavia &amp; Ruliati, 2019).</w:t>
      </w:r>
    </w:p>
    <w:p w14:paraId="66567DF4" w14:textId="77777777" w:rsidR="00B42AAA" w:rsidRDefault="00BE1CA0">
      <w:pPr>
        <w:spacing w:after="0" w:line="360" w:lineRule="auto"/>
        <w:ind w:firstLine="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Amin dan Dewita Rahmatul (2023) melaporkan bahwa umur, jenis pekerjaan, jumlah persalinan, dan indeks massa tubuh berkaitan dengan timbulnya keluhan pada bagian belakang tubuh selama masa gestasi. Derajat rasa sakit dalam studi ini dinilai melalui skala angka 0–10 atau NRS. Angka nol menggambarkan tidak adanya sensasi sakit, sedangkan angka sepuluh menunjukkan intensitas paling berat. Nilai yang berada di antara kedua batas tersebut digunakan untuk menunjukkan variasi tingkat keparahan yang dirasakan peserta.</w:t>
      </w:r>
    </w:p>
    <w:p w14:paraId="1F2ADFB2" w14:textId="77777777" w:rsidR="00B42AAA" w:rsidRDefault="00BE1CA0">
      <w:pPr>
        <w:spacing w:after="0" w:line="360" w:lineRule="auto"/>
        <w:ind w:firstLine="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Pendekatan komplementer dan alternatif telah menjadi bagian dari layanan kesehatan maternal dan anak di berbagai negara. Dalam praktik profesional, bidan cukup sering mengintegrasikan beberapa pendekatan tambahan, seperti pijat, pemanfaatan bahan herbal, dan metode relaksasi. Berbagai tindakan tersebut dimanfaatkan untuk membantu meredakan ketidaknyamanan yang muncul selama masa mengandung. Salah satu pilihan yang dapat diterapkan ialah yoga antenatal.</w:t>
      </w:r>
    </w:p>
    <w:p w14:paraId="4AD47246" w14:textId="77777777" w:rsidR="00B42AAA" w:rsidRDefault="00BE1CA0">
      <w:pPr>
        <w:spacing w:after="0" w:line="360" w:lineRule="auto"/>
        <w:ind w:firstLine="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 xml:space="preserve">Yoga antenatal merupakan latihan tubuh yang telah dimodifikasi sesuai kebutuhan perempuan yang sedang mengandung sehingga pelaksanaannya relatif aman. Aktivitas tersebut dapat membantu menciptakan ketenangan dan mengurangi kecemasan menjelang proses persalinan. Gerakan yang dilakukan secara perlahan dan terkendali mampu mendukung peregangan sendi, memperbaiki kelenturan, serta memberikan efek relaksasi. Rangkaian latihannya juga bermanfaat untuk memperkuat tubuh, mengurangi keluhan pada bagian lumbal, melatih pengaturan napas, dan meningkatkan mutu tidur (Mu’alimah, 2021). Meskipun demikian, aktivitas tersebut tidak disarankan bagi calon ibu yang mengalami preeklamsia, mempunyai riwayat perdarahan, atau pernah mengalami abortus sebelumnya (Mardiyanti et al., 2021). </w:t>
      </w:r>
      <w:r>
        <w:rPr>
          <w:rFonts w:ascii="Times New Roman" w:eastAsia="Times New Roman" w:hAnsi="Times New Roman" w:cs="Times New Roman"/>
          <w:sz w:val="24"/>
          <w:szCs w:val="24"/>
          <w:lang w:val="id-ID" w:eastAsia="id-ID"/>
        </w:rPr>
        <w:lastRenderedPageBreak/>
        <w:t>Berdasarkan uraian tersebut, studi ini diarahkan untuk menilai hubungan antara latihan yoga antenatal dan derajat rasa sakit pada bagian belakang tubuh selama trimester akhir.</w:t>
      </w:r>
    </w:p>
    <w:p w14:paraId="5330D3A0" w14:textId="77777777" w:rsidR="00B42AAA" w:rsidRDefault="00B42AAA">
      <w:pPr>
        <w:spacing w:after="0" w:line="360" w:lineRule="auto"/>
        <w:jc w:val="both"/>
        <w:rPr>
          <w:rFonts w:ascii="Times New Roman" w:hAnsi="Times New Roman" w:cs="Times New Roman"/>
          <w:b/>
          <w:sz w:val="24"/>
          <w:szCs w:val="24"/>
          <w:lang w:val="id-ID"/>
        </w:rPr>
      </w:pPr>
    </w:p>
    <w:p w14:paraId="1333860E" w14:textId="77777777" w:rsidR="00B42AAA" w:rsidRDefault="00BE1CA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METODE</w:t>
      </w:r>
    </w:p>
    <w:p w14:paraId="3AAA9443" w14:textId="77777777" w:rsidR="00B42AAA" w:rsidRDefault="00BE1CA0">
      <w:pPr>
        <w:pStyle w:val="ListParagraph"/>
        <w:spacing w:after="0" w:line="360" w:lineRule="auto"/>
        <w:ind w:left="0" w:firstLine="567"/>
        <w:jc w:val="both"/>
        <w:rPr>
          <w:rFonts w:ascii="Times New Roman" w:hAnsi="Times New Roman"/>
          <w:sz w:val="24"/>
          <w:szCs w:val="24"/>
          <w:lang w:val="id-ID"/>
        </w:rPr>
      </w:pPr>
      <w:r>
        <w:rPr>
          <w:rFonts w:ascii="Times New Roman" w:hAnsi="Times New Roman"/>
          <w:sz w:val="24"/>
          <w:szCs w:val="24"/>
          <w:lang w:val="id-ID"/>
        </w:rPr>
        <w:t>Studi ini menggunakan rancangan praeksperimental dengan satu kelompok yang menjalani penilaian sebelum dan sesudah perlakuan. Program tertentu diberikan kepada peserta, kemudian perubahan hasil pengukuran digunakan untuk mengetahui dampak tindakan tersebut. Berdasarkan data register, diperoleh 30 perempuan dengan usia gestasi 28–40 minggu yang mengalami keluhan pada bagian belakang tubuh tanpa disertai komplikasi obstetri. Seluruh peserta menyatakan kesediaannya dengan menandatangani lembar persetujuan setelah memperoleh penjelasan mengenai pelaksanaan studi.</w:t>
      </w:r>
    </w:p>
    <w:p w14:paraId="3D06ABA0" w14:textId="77777777" w:rsidR="00B42AAA" w:rsidRDefault="00BE1CA0">
      <w:pPr>
        <w:pStyle w:val="ListParagraph"/>
        <w:spacing w:after="0" w:line="360" w:lineRule="auto"/>
        <w:ind w:left="0" w:firstLine="567"/>
        <w:jc w:val="both"/>
        <w:rPr>
          <w:rFonts w:ascii="Times New Roman" w:hAnsi="Times New Roman"/>
          <w:sz w:val="24"/>
          <w:szCs w:val="24"/>
          <w:lang w:val="id-ID"/>
        </w:rPr>
      </w:pPr>
      <w:r>
        <w:rPr>
          <w:rFonts w:ascii="Times New Roman" w:hAnsi="Times New Roman"/>
          <w:sz w:val="24"/>
          <w:szCs w:val="24"/>
        </w:rPr>
        <w:t>Pemilihan peserta dilakukan secara bertujuan berdasarkan kriteria yang telah ditentukan. Data utama berupa derajat rasa sakit pada perempuan trimester akhir yang dinilai memakai skala numerik 0–10 atau NRS. Penilaian pertama dilaksanakan sebelum program dimulai. Setelah itu, peserta mengikuti latihan yoga antenatal dalam tiga pertemuan dengan waktu pelaksanaan sekitar 30 menit pada setiap sesi. Sesudah semua sesi selesai diberikan, penilaian ulang dilaksanakan untuk mengetahui perubahan tingkat keluhan yang dirasakan.</w:t>
      </w:r>
    </w:p>
    <w:p w14:paraId="43F2F86F" w14:textId="77777777" w:rsidR="00B42AAA" w:rsidRDefault="00B42AAA">
      <w:pPr>
        <w:pStyle w:val="ListParagraph"/>
        <w:spacing w:after="0" w:line="360" w:lineRule="auto"/>
        <w:ind w:left="0" w:firstLine="567"/>
        <w:jc w:val="both"/>
        <w:rPr>
          <w:rFonts w:ascii="Times New Roman" w:hAnsi="Times New Roman"/>
          <w:sz w:val="24"/>
          <w:szCs w:val="24"/>
          <w:lang w:val="id-ID"/>
        </w:rPr>
      </w:pPr>
    </w:p>
    <w:p w14:paraId="5B3195F6" w14:textId="77777777" w:rsidR="00B42AAA" w:rsidRDefault="00BE1CA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HASIL DAN PEMBAHASAN</w:t>
      </w:r>
    </w:p>
    <w:p w14:paraId="1852DDD4" w14:textId="77777777" w:rsidR="00B42AAA" w:rsidRDefault="00BE1CA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Penelitian</w:t>
      </w:r>
    </w:p>
    <w:p w14:paraId="3E14D13A" w14:textId="77777777" w:rsidR="00B42AAA" w:rsidRDefault="00BE1CA0">
      <w:pPr>
        <w:pStyle w:val="Caption"/>
        <w:spacing w:line="360" w:lineRule="auto"/>
        <w:rPr>
          <w:rFonts w:ascii="Times New Roman" w:hAnsi="Times New Roman"/>
          <w:sz w:val="24"/>
          <w:szCs w:val="24"/>
          <w:lang w:val="id-ID"/>
        </w:rPr>
      </w:pPr>
      <w:r>
        <w:rPr>
          <w:rFonts w:ascii="Times New Roman" w:hAnsi="Times New Roman"/>
          <w:sz w:val="24"/>
          <w:szCs w:val="24"/>
          <w:lang w:val="id-ID"/>
        </w:rPr>
        <w:t>Tabel 1.1 Profil Responden Berdasarkan Usia, Pendidikan, Pekerjaan, dan Paritas</w:t>
      </w:r>
    </w:p>
    <w:tbl>
      <w:tblPr>
        <w:tblW w:w="7007" w:type="dxa"/>
        <w:jc w:val="center"/>
        <w:tblLook w:val="04A0" w:firstRow="1" w:lastRow="0" w:firstColumn="1" w:lastColumn="0" w:noHBand="0" w:noVBand="1"/>
      </w:tblPr>
      <w:tblGrid>
        <w:gridCol w:w="960"/>
        <w:gridCol w:w="2691"/>
        <w:gridCol w:w="1955"/>
        <w:gridCol w:w="1401"/>
      </w:tblGrid>
      <w:tr w:rsidR="00B42AAA" w14:paraId="7A328101" w14:textId="77777777" w:rsidTr="00AF256E">
        <w:trPr>
          <w:trHeight w:val="290"/>
          <w:jc w:val="center"/>
        </w:trPr>
        <w:tc>
          <w:tcPr>
            <w:tcW w:w="960" w:type="dxa"/>
            <w:tcBorders>
              <w:top w:val="single" w:sz="4" w:space="0" w:color="auto"/>
              <w:left w:val="nil"/>
              <w:bottom w:val="single" w:sz="4" w:space="0" w:color="auto"/>
              <w:right w:val="nil"/>
            </w:tcBorders>
            <w:shd w:val="clear" w:color="auto" w:fill="auto"/>
            <w:noWrap/>
            <w:vAlign w:val="bottom"/>
          </w:tcPr>
          <w:p w14:paraId="3FAB754A"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No</w:t>
            </w:r>
          </w:p>
        </w:tc>
        <w:tc>
          <w:tcPr>
            <w:tcW w:w="2691" w:type="dxa"/>
            <w:tcBorders>
              <w:top w:val="single" w:sz="4" w:space="0" w:color="auto"/>
              <w:left w:val="nil"/>
              <w:bottom w:val="single" w:sz="4" w:space="0" w:color="auto"/>
              <w:right w:val="nil"/>
            </w:tcBorders>
            <w:shd w:val="clear" w:color="auto" w:fill="auto"/>
            <w:noWrap/>
            <w:vAlign w:val="bottom"/>
          </w:tcPr>
          <w:p w14:paraId="2FBF5BD8"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Variabel</w:t>
            </w:r>
          </w:p>
        </w:tc>
        <w:tc>
          <w:tcPr>
            <w:tcW w:w="1955" w:type="dxa"/>
            <w:tcBorders>
              <w:top w:val="single" w:sz="4" w:space="0" w:color="auto"/>
              <w:left w:val="nil"/>
              <w:bottom w:val="single" w:sz="4" w:space="0" w:color="auto"/>
              <w:right w:val="nil"/>
            </w:tcBorders>
            <w:shd w:val="clear" w:color="auto" w:fill="auto"/>
            <w:noWrap/>
            <w:vAlign w:val="bottom"/>
          </w:tcPr>
          <w:p w14:paraId="5B333DA4"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F</w:t>
            </w:r>
          </w:p>
        </w:tc>
        <w:tc>
          <w:tcPr>
            <w:tcW w:w="1401" w:type="dxa"/>
            <w:tcBorders>
              <w:top w:val="single" w:sz="4" w:space="0" w:color="auto"/>
              <w:left w:val="nil"/>
              <w:bottom w:val="single" w:sz="4" w:space="0" w:color="auto"/>
              <w:right w:val="nil"/>
            </w:tcBorders>
            <w:shd w:val="clear" w:color="auto" w:fill="auto"/>
            <w:noWrap/>
            <w:vAlign w:val="bottom"/>
          </w:tcPr>
          <w:p w14:paraId="57D0A40E"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w:t>
            </w:r>
          </w:p>
        </w:tc>
      </w:tr>
      <w:tr w:rsidR="00B42AAA" w14:paraId="1552FF0D" w14:textId="77777777" w:rsidTr="00AF256E">
        <w:trPr>
          <w:trHeight w:val="290"/>
          <w:jc w:val="center"/>
        </w:trPr>
        <w:tc>
          <w:tcPr>
            <w:tcW w:w="960" w:type="dxa"/>
            <w:tcBorders>
              <w:top w:val="nil"/>
              <w:left w:val="nil"/>
              <w:bottom w:val="nil"/>
              <w:right w:val="nil"/>
            </w:tcBorders>
            <w:shd w:val="clear" w:color="auto" w:fill="auto"/>
            <w:noWrap/>
            <w:vAlign w:val="bottom"/>
          </w:tcPr>
          <w:p w14:paraId="7E8BEDFC"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1</w:t>
            </w:r>
          </w:p>
        </w:tc>
        <w:tc>
          <w:tcPr>
            <w:tcW w:w="2691" w:type="dxa"/>
            <w:tcBorders>
              <w:top w:val="nil"/>
              <w:left w:val="nil"/>
              <w:bottom w:val="nil"/>
              <w:right w:val="nil"/>
            </w:tcBorders>
            <w:shd w:val="clear" w:color="auto" w:fill="auto"/>
            <w:noWrap/>
            <w:vAlign w:val="bottom"/>
          </w:tcPr>
          <w:p w14:paraId="5935C8AB" w14:textId="77777777" w:rsidR="00B42AAA" w:rsidRDefault="00BE1CA0" w:rsidP="00AF256E">
            <w:pPr>
              <w:spacing w:after="0" w:line="240" w:lineRule="auto"/>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Usia</w:t>
            </w:r>
          </w:p>
        </w:tc>
        <w:tc>
          <w:tcPr>
            <w:tcW w:w="1955" w:type="dxa"/>
            <w:tcBorders>
              <w:top w:val="nil"/>
              <w:left w:val="nil"/>
              <w:bottom w:val="nil"/>
              <w:right w:val="nil"/>
            </w:tcBorders>
            <w:shd w:val="clear" w:color="auto" w:fill="auto"/>
            <w:noWrap/>
            <w:vAlign w:val="bottom"/>
          </w:tcPr>
          <w:p w14:paraId="7F602627" w14:textId="77777777" w:rsidR="00B42AAA" w:rsidRDefault="00B42AAA" w:rsidP="00AF256E">
            <w:pPr>
              <w:spacing w:after="0" w:line="240" w:lineRule="auto"/>
              <w:rPr>
                <w:rFonts w:ascii="Times New Roman" w:eastAsia="Times New Roman" w:hAnsi="Times New Roman" w:cs="Times New Roman"/>
                <w:b/>
                <w:bCs/>
                <w:color w:val="000000"/>
                <w:sz w:val="24"/>
                <w:szCs w:val="24"/>
                <w:lang w:val="id-ID" w:eastAsia="zh-CN"/>
              </w:rPr>
            </w:pPr>
          </w:p>
        </w:tc>
        <w:tc>
          <w:tcPr>
            <w:tcW w:w="1401" w:type="dxa"/>
            <w:tcBorders>
              <w:top w:val="nil"/>
              <w:left w:val="nil"/>
              <w:bottom w:val="nil"/>
              <w:right w:val="nil"/>
            </w:tcBorders>
            <w:shd w:val="clear" w:color="auto" w:fill="auto"/>
            <w:noWrap/>
            <w:vAlign w:val="bottom"/>
          </w:tcPr>
          <w:p w14:paraId="26A4A4CC"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r>
      <w:tr w:rsidR="00B42AAA" w14:paraId="54883A17" w14:textId="77777777" w:rsidTr="00AF256E">
        <w:trPr>
          <w:trHeight w:val="290"/>
          <w:jc w:val="center"/>
        </w:trPr>
        <w:tc>
          <w:tcPr>
            <w:tcW w:w="960" w:type="dxa"/>
            <w:tcBorders>
              <w:top w:val="nil"/>
              <w:left w:val="nil"/>
              <w:bottom w:val="nil"/>
              <w:right w:val="nil"/>
            </w:tcBorders>
            <w:shd w:val="clear" w:color="auto" w:fill="auto"/>
            <w:noWrap/>
            <w:vAlign w:val="bottom"/>
          </w:tcPr>
          <w:p w14:paraId="2C0F6081"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64F5F2FA"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&lt;20 tahun</w:t>
            </w:r>
          </w:p>
        </w:tc>
        <w:tc>
          <w:tcPr>
            <w:tcW w:w="1955" w:type="dxa"/>
            <w:tcBorders>
              <w:top w:val="nil"/>
              <w:left w:val="nil"/>
              <w:bottom w:val="nil"/>
              <w:right w:val="nil"/>
            </w:tcBorders>
            <w:shd w:val="clear" w:color="auto" w:fill="auto"/>
            <w:noWrap/>
            <w:vAlign w:val="bottom"/>
          </w:tcPr>
          <w:p w14:paraId="4A7750EA"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2</w:t>
            </w:r>
          </w:p>
        </w:tc>
        <w:tc>
          <w:tcPr>
            <w:tcW w:w="1401" w:type="dxa"/>
            <w:tcBorders>
              <w:top w:val="nil"/>
              <w:left w:val="nil"/>
              <w:bottom w:val="nil"/>
              <w:right w:val="nil"/>
            </w:tcBorders>
            <w:shd w:val="clear" w:color="auto" w:fill="auto"/>
            <w:noWrap/>
            <w:vAlign w:val="bottom"/>
          </w:tcPr>
          <w:p w14:paraId="5E67F0A8"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6,7%</w:t>
            </w:r>
          </w:p>
        </w:tc>
      </w:tr>
      <w:tr w:rsidR="00B42AAA" w14:paraId="3B81C26E" w14:textId="77777777" w:rsidTr="00AF256E">
        <w:trPr>
          <w:trHeight w:val="290"/>
          <w:jc w:val="center"/>
        </w:trPr>
        <w:tc>
          <w:tcPr>
            <w:tcW w:w="960" w:type="dxa"/>
            <w:tcBorders>
              <w:top w:val="nil"/>
              <w:left w:val="nil"/>
              <w:bottom w:val="nil"/>
              <w:right w:val="nil"/>
            </w:tcBorders>
            <w:shd w:val="clear" w:color="auto" w:fill="auto"/>
            <w:noWrap/>
            <w:vAlign w:val="bottom"/>
          </w:tcPr>
          <w:p w14:paraId="09297520"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167F0E44"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20-34 tahun</w:t>
            </w:r>
          </w:p>
        </w:tc>
        <w:tc>
          <w:tcPr>
            <w:tcW w:w="1955" w:type="dxa"/>
            <w:tcBorders>
              <w:top w:val="nil"/>
              <w:left w:val="nil"/>
              <w:bottom w:val="nil"/>
              <w:right w:val="nil"/>
            </w:tcBorders>
            <w:shd w:val="clear" w:color="auto" w:fill="auto"/>
            <w:noWrap/>
            <w:vAlign w:val="bottom"/>
          </w:tcPr>
          <w:p w14:paraId="2352FEAD"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26</w:t>
            </w:r>
          </w:p>
        </w:tc>
        <w:tc>
          <w:tcPr>
            <w:tcW w:w="1401" w:type="dxa"/>
            <w:tcBorders>
              <w:top w:val="nil"/>
              <w:left w:val="nil"/>
              <w:bottom w:val="nil"/>
              <w:right w:val="nil"/>
            </w:tcBorders>
            <w:shd w:val="clear" w:color="auto" w:fill="auto"/>
            <w:noWrap/>
            <w:vAlign w:val="bottom"/>
          </w:tcPr>
          <w:p w14:paraId="420100A0"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86,7%</w:t>
            </w:r>
          </w:p>
        </w:tc>
      </w:tr>
      <w:tr w:rsidR="00B42AAA" w14:paraId="55E5D675" w14:textId="77777777" w:rsidTr="00AF256E">
        <w:trPr>
          <w:trHeight w:val="290"/>
          <w:jc w:val="center"/>
        </w:trPr>
        <w:tc>
          <w:tcPr>
            <w:tcW w:w="960" w:type="dxa"/>
            <w:tcBorders>
              <w:top w:val="nil"/>
              <w:left w:val="nil"/>
              <w:bottom w:val="nil"/>
              <w:right w:val="nil"/>
            </w:tcBorders>
            <w:shd w:val="clear" w:color="auto" w:fill="auto"/>
            <w:noWrap/>
            <w:vAlign w:val="bottom"/>
          </w:tcPr>
          <w:p w14:paraId="7C0CDAA9" w14:textId="77777777" w:rsidR="00B42AAA" w:rsidRDefault="00B42AAA" w:rsidP="00AF256E">
            <w:pPr>
              <w:spacing w:after="0" w:line="240" w:lineRule="auto"/>
              <w:jc w:val="center"/>
              <w:rPr>
                <w:rFonts w:ascii="Times New Roman" w:eastAsia="Times New Roman" w:hAnsi="Times New Roman" w:cs="Times New Roman"/>
                <w:color w:val="000000"/>
                <w:sz w:val="24"/>
                <w:szCs w:val="24"/>
                <w:lang w:val="id-ID" w:eastAsia="zh-CN"/>
              </w:rPr>
            </w:pPr>
          </w:p>
        </w:tc>
        <w:tc>
          <w:tcPr>
            <w:tcW w:w="2691" w:type="dxa"/>
            <w:tcBorders>
              <w:top w:val="nil"/>
              <w:left w:val="nil"/>
              <w:bottom w:val="nil"/>
              <w:right w:val="nil"/>
            </w:tcBorders>
            <w:shd w:val="clear" w:color="auto" w:fill="auto"/>
            <w:noWrap/>
            <w:vAlign w:val="bottom"/>
          </w:tcPr>
          <w:p w14:paraId="142D8A65"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35 tahun</w:t>
            </w:r>
          </w:p>
        </w:tc>
        <w:tc>
          <w:tcPr>
            <w:tcW w:w="1955" w:type="dxa"/>
            <w:tcBorders>
              <w:top w:val="nil"/>
              <w:left w:val="nil"/>
              <w:bottom w:val="nil"/>
              <w:right w:val="nil"/>
            </w:tcBorders>
            <w:shd w:val="clear" w:color="auto" w:fill="auto"/>
            <w:noWrap/>
            <w:vAlign w:val="bottom"/>
          </w:tcPr>
          <w:p w14:paraId="3223080E"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2</w:t>
            </w:r>
          </w:p>
        </w:tc>
        <w:tc>
          <w:tcPr>
            <w:tcW w:w="1401" w:type="dxa"/>
            <w:tcBorders>
              <w:top w:val="nil"/>
              <w:left w:val="nil"/>
              <w:bottom w:val="nil"/>
              <w:right w:val="nil"/>
            </w:tcBorders>
            <w:shd w:val="clear" w:color="auto" w:fill="auto"/>
            <w:noWrap/>
            <w:vAlign w:val="bottom"/>
          </w:tcPr>
          <w:p w14:paraId="04F8BFE1"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6,7%</w:t>
            </w:r>
          </w:p>
        </w:tc>
      </w:tr>
      <w:tr w:rsidR="00B42AAA" w14:paraId="51256B86" w14:textId="77777777" w:rsidTr="00AF256E">
        <w:trPr>
          <w:trHeight w:val="290"/>
          <w:jc w:val="center"/>
        </w:trPr>
        <w:tc>
          <w:tcPr>
            <w:tcW w:w="960" w:type="dxa"/>
            <w:tcBorders>
              <w:top w:val="nil"/>
              <w:left w:val="nil"/>
              <w:bottom w:val="nil"/>
              <w:right w:val="nil"/>
            </w:tcBorders>
            <w:shd w:val="clear" w:color="auto" w:fill="auto"/>
            <w:noWrap/>
            <w:vAlign w:val="bottom"/>
          </w:tcPr>
          <w:p w14:paraId="6D61176D"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2</w:t>
            </w:r>
          </w:p>
        </w:tc>
        <w:tc>
          <w:tcPr>
            <w:tcW w:w="2691" w:type="dxa"/>
            <w:tcBorders>
              <w:top w:val="nil"/>
              <w:left w:val="nil"/>
              <w:bottom w:val="nil"/>
              <w:right w:val="nil"/>
            </w:tcBorders>
            <w:shd w:val="clear" w:color="auto" w:fill="auto"/>
            <w:noWrap/>
            <w:vAlign w:val="bottom"/>
          </w:tcPr>
          <w:p w14:paraId="40CC9108" w14:textId="77777777" w:rsidR="00B42AAA" w:rsidRDefault="00BE1CA0" w:rsidP="00AF256E">
            <w:pPr>
              <w:spacing w:after="0" w:line="240" w:lineRule="auto"/>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Pendidikan</w:t>
            </w:r>
          </w:p>
        </w:tc>
        <w:tc>
          <w:tcPr>
            <w:tcW w:w="1955" w:type="dxa"/>
            <w:tcBorders>
              <w:top w:val="nil"/>
              <w:left w:val="nil"/>
              <w:bottom w:val="nil"/>
              <w:right w:val="nil"/>
            </w:tcBorders>
            <w:shd w:val="clear" w:color="auto" w:fill="auto"/>
            <w:noWrap/>
            <w:vAlign w:val="bottom"/>
          </w:tcPr>
          <w:p w14:paraId="02E4B10F" w14:textId="77777777" w:rsidR="00B42AAA" w:rsidRDefault="00B42AAA" w:rsidP="00AF256E">
            <w:pPr>
              <w:spacing w:after="0" w:line="240" w:lineRule="auto"/>
              <w:rPr>
                <w:rFonts w:ascii="Times New Roman" w:eastAsia="Times New Roman" w:hAnsi="Times New Roman" w:cs="Times New Roman"/>
                <w:b/>
                <w:bCs/>
                <w:color w:val="000000"/>
                <w:sz w:val="24"/>
                <w:szCs w:val="24"/>
                <w:lang w:val="id-ID" w:eastAsia="zh-CN"/>
              </w:rPr>
            </w:pPr>
          </w:p>
        </w:tc>
        <w:tc>
          <w:tcPr>
            <w:tcW w:w="1401" w:type="dxa"/>
            <w:tcBorders>
              <w:top w:val="nil"/>
              <w:left w:val="nil"/>
              <w:bottom w:val="nil"/>
              <w:right w:val="nil"/>
            </w:tcBorders>
            <w:shd w:val="clear" w:color="auto" w:fill="auto"/>
            <w:noWrap/>
            <w:vAlign w:val="bottom"/>
          </w:tcPr>
          <w:p w14:paraId="1A693510"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r>
      <w:tr w:rsidR="00B42AAA" w14:paraId="124D4647" w14:textId="77777777" w:rsidTr="00AF256E">
        <w:trPr>
          <w:trHeight w:val="290"/>
          <w:jc w:val="center"/>
        </w:trPr>
        <w:tc>
          <w:tcPr>
            <w:tcW w:w="960" w:type="dxa"/>
            <w:tcBorders>
              <w:top w:val="nil"/>
              <w:left w:val="nil"/>
              <w:bottom w:val="nil"/>
              <w:right w:val="nil"/>
            </w:tcBorders>
            <w:shd w:val="clear" w:color="auto" w:fill="auto"/>
            <w:noWrap/>
            <w:vAlign w:val="bottom"/>
          </w:tcPr>
          <w:p w14:paraId="239AD3D1"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05BCAE21"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SD</w:t>
            </w:r>
          </w:p>
        </w:tc>
        <w:tc>
          <w:tcPr>
            <w:tcW w:w="1955" w:type="dxa"/>
            <w:tcBorders>
              <w:top w:val="nil"/>
              <w:left w:val="nil"/>
              <w:bottom w:val="nil"/>
              <w:right w:val="nil"/>
            </w:tcBorders>
            <w:shd w:val="clear" w:color="auto" w:fill="auto"/>
            <w:noWrap/>
            <w:vAlign w:val="bottom"/>
          </w:tcPr>
          <w:p w14:paraId="3270DA1E"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4</w:t>
            </w:r>
          </w:p>
        </w:tc>
        <w:tc>
          <w:tcPr>
            <w:tcW w:w="1401" w:type="dxa"/>
            <w:tcBorders>
              <w:top w:val="nil"/>
              <w:left w:val="nil"/>
              <w:bottom w:val="nil"/>
              <w:right w:val="nil"/>
            </w:tcBorders>
            <w:shd w:val="clear" w:color="auto" w:fill="auto"/>
            <w:noWrap/>
            <w:vAlign w:val="bottom"/>
          </w:tcPr>
          <w:p w14:paraId="2E6C783B"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13,3%</w:t>
            </w:r>
          </w:p>
        </w:tc>
      </w:tr>
      <w:tr w:rsidR="00B42AAA" w14:paraId="5451BE8D" w14:textId="77777777" w:rsidTr="00AF256E">
        <w:trPr>
          <w:trHeight w:val="290"/>
          <w:jc w:val="center"/>
        </w:trPr>
        <w:tc>
          <w:tcPr>
            <w:tcW w:w="960" w:type="dxa"/>
            <w:tcBorders>
              <w:top w:val="nil"/>
              <w:left w:val="nil"/>
              <w:bottom w:val="nil"/>
              <w:right w:val="nil"/>
            </w:tcBorders>
            <w:shd w:val="clear" w:color="auto" w:fill="auto"/>
            <w:noWrap/>
            <w:vAlign w:val="bottom"/>
          </w:tcPr>
          <w:p w14:paraId="398DD946"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11D53736"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SMP/MTs</w:t>
            </w:r>
          </w:p>
        </w:tc>
        <w:tc>
          <w:tcPr>
            <w:tcW w:w="1955" w:type="dxa"/>
            <w:tcBorders>
              <w:top w:val="nil"/>
              <w:left w:val="nil"/>
              <w:bottom w:val="nil"/>
              <w:right w:val="nil"/>
            </w:tcBorders>
            <w:shd w:val="clear" w:color="auto" w:fill="auto"/>
            <w:noWrap/>
            <w:vAlign w:val="bottom"/>
          </w:tcPr>
          <w:p w14:paraId="3BB3D1DB"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4</w:t>
            </w:r>
          </w:p>
        </w:tc>
        <w:tc>
          <w:tcPr>
            <w:tcW w:w="1401" w:type="dxa"/>
            <w:tcBorders>
              <w:top w:val="nil"/>
              <w:left w:val="nil"/>
              <w:bottom w:val="nil"/>
              <w:right w:val="nil"/>
            </w:tcBorders>
            <w:shd w:val="clear" w:color="auto" w:fill="auto"/>
            <w:noWrap/>
            <w:vAlign w:val="bottom"/>
          </w:tcPr>
          <w:p w14:paraId="7C86A415"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13,3%</w:t>
            </w:r>
          </w:p>
        </w:tc>
      </w:tr>
      <w:tr w:rsidR="00B42AAA" w14:paraId="33AF910A" w14:textId="77777777" w:rsidTr="00AF256E">
        <w:trPr>
          <w:trHeight w:val="290"/>
          <w:jc w:val="center"/>
        </w:trPr>
        <w:tc>
          <w:tcPr>
            <w:tcW w:w="960" w:type="dxa"/>
            <w:tcBorders>
              <w:top w:val="nil"/>
              <w:left w:val="nil"/>
              <w:bottom w:val="nil"/>
              <w:right w:val="nil"/>
            </w:tcBorders>
            <w:shd w:val="clear" w:color="auto" w:fill="auto"/>
            <w:noWrap/>
            <w:vAlign w:val="bottom"/>
          </w:tcPr>
          <w:p w14:paraId="5F080A0D"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527684F7"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SMA/MA</w:t>
            </w:r>
          </w:p>
        </w:tc>
        <w:tc>
          <w:tcPr>
            <w:tcW w:w="1955" w:type="dxa"/>
            <w:tcBorders>
              <w:top w:val="nil"/>
              <w:left w:val="nil"/>
              <w:bottom w:val="nil"/>
              <w:right w:val="nil"/>
            </w:tcBorders>
            <w:shd w:val="clear" w:color="auto" w:fill="auto"/>
            <w:noWrap/>
            <w:vAlign w:val="bottom"/>
          </w:tcPr>
          <w:p w14:paraId="27D7D551"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18</w:t>
            </w:r>
          </w:p>
        </w:tc>
        <w:tc>
          <w:tcPr>
            <w:tcW w:w="1401" w:type="dxa"/>
            <w:tcBorders>
              <w:top w:val="nil"/>
              <w:left w:val="nil"/>
              <w:bottom w:val="nil"/>
              <w:right w:val="nil"/>
            </w:tcBorders>
            <w:shd w:val="clear" w:color="auto" w:fill="auto"/>
            <w:noWrap/>
            <w:vAlign w:val="bottom"/>
          </w:tcPr>
          <w:p w14:paraId="1E1F593F"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60%</w:t>
            </w:r>
          </w:p>
        </w:tc>
      </w:tr>
      <w:tr w:rsidR="00B42AAA" w14:paraId="7AA97C4C" w14:textId="77777777" w:rsidTr="00AF256E">
        <w:trPr>
          <w:trHeight w:val="290"/>
          <w:jc w:val="center"/>
        </w:trPr>
        <w:tc>
          <w:tcPr>
            <w:tcW w:w="960" w:type="dxa"/>
            <w:tcBorders>
              <w:top w:val="nil"/>
              <w:left w:val="nil"/>
              <w:bottom w:val="nil"/>
              <w:right w:val="nil"/>
            </w:tcBorders>
            <w:shd w:val="clear" w:color="auto" w:fill="auto"/>
            <w:noWrap/>
            <w:vAlign w:val="bottom"/>
          </w:tcPr>
          <w:p w14:paraId="715C0D96" w14:textId="77777777" w:rsidR="00B42AAA" w:rsidRDefault="00B42AAA" w:rsidP="00AF256E">
            <w:pPr>
              <w:spacing w:after="0" w:line="240" w:lineRule="auto"/>
              <w:jc w:val="center"/>
              <w:rPr>
                <w:rFonts w:ascii="Times New Roman" w:eastAsia="Times New Roman" w:hAnsi="Times New Roman" w:cs="Times New Roman"/>
                <w:color w:val="000000"/>
                <w:sz w:val="24"/>
                <w:szCs w:val="24"/>
                <w:lang w:val="id-ID" w:eastAsia="zh-CN"/>
              </w:rPr>
            </w:pPr>
          </w:p>
        </w:tc>
        <w:tc>
          <w:tcPr>
            <w:tcW w:w="2691" w:type="dxa"/>
            <w:tcBorders>
              <w:top w:val="nil"/>
              <w:left w:val="nil"/>
              <w:bottom w:val="nil"/>
              <w:right w:val="nil"/>
            </w:tcBorders>
            <w:shd w:val="clear" w:color="auto" w:fill="auto"/>
            <w:noWrap/>
            <w:vAlign w:val="bottom"/>
          </w:tcPr>
          <w:p w14:paraId="73823557"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Diploma/Sarjana</w:t>
            </w:r>
          </w:p>
        </w:tc>
        <w:tc>
          <w:tcPr>
            <w:tcW w:w="1955" w:type="dxa"/>
            <w:tcBorders>
              <w:top w:val="nil"/>
              <w:left w:val="nil"/>
              <w:bottom w:val="nil"/>
              <w:right w:val="nil"/>
            </w:tcBorders>
            <w:shd w:val="clear" w:color="auto" w:fill="auto"/>
            <w:noWrap/>
            <w:vAlign w:val="bottom"/>
          </w:tcPr>
          <w:p w14:paraId="65454290"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4</w:t>
            </w:r>
          </w:p>
        </w:tc>
        <w:tc>
          <w:tcPr>
            <w:tcW w:w="1401" w:type="dxa"/>
            <w:tcBorders>
              <w:top w:val="nil"/>
              <w:left w:val="nil"/>
              <w:bottom w:val="nil"/>
              <w:right w:val="nil"/>
            </w:tcBorders>
            <w:shd w:val="clear" w:color="auto" w:fill="auto"/>
            <w:noWrap/>
            <w:vAlign w:val="bottom"/>
          </w:tcPr>
          <w:p w14:paraId="2D17872C"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13,3%</w:t>
            </w:r>
          </w:p>
        </w:tc>
      </w:tr>
      <w:tr w:rsidR="00B42AAA" w14:paraId="56DA0B34" w14:textId="77777777" w:rsidTr="00AF256E">
        <w:trPr>
          <w:trHeight w:val="290"/>
          <w:jc w:val="center"/>
        </w:trPr>
        <w:tc>
          <w:tcPr>
            <w:tcW w:w="960" w:type="dxa"/>
            <w:tcBorders>
              <w:top w:val="nil"/>
              <w:left w:val="nil"/>
              <w:bottom w:val="nil"/>
              <w:right w:val="nil"/>
            </w:tcBorders>
            <w:shd w:val="clear" w:color="auto" w:fill="auto"/>
            <w:noWrap/>
            <w:vAlign w:val="bottom"/>
          </w:tcPr>
          <w:p w14:paraId="53125D3B"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3</w:t>
            </w:r>
          </w:p>
        </w:tc>
        <w:tc>
          <w:tcPr>
            <w:tcW w:w="2691" w:type="dxa"/>
            <w:tcBorders>
              <w:top w:val="nil"/>
              <w:left w:val="nil"/>
              <w:bottom w:val="nil"/>
              <w:right w:val="nil"/>
            </w:tcBorders>
            <w:shd w:val="clear" w:color="auto" w:fill="auto"/>
            <w:noWrap/>
            <w:vAlign w:val="bottom"/>
          </w:tcPr>
          <w:p w14:paraId="028F7063" w14:textId="77777777" w:rsidR="00B42AAA" w:rsidRDefault="00BE1CA0" w:rsidP="00AF256E">
            <w:pPr>
              <w:spacing w:after="0" w:line="240" w:lineRule="auto"/>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Bekerja/Tidak</w:t>
            </w:r>
          </w:p>
        </w:tc>
        <w:tc>
          <w:tcPr>
            <w:tcW w:w="1955" w:type="dxa"/>
            <w:tcBorders>
              <w:top w:val="nil"/>
              <w:left w:val="nil"/>
              <w:bottom w:val="nil"/>
              <w:right w:val="nil"/>
            </w:tcBorders>
            <w:shd w:val="clear" w:color="auto" w:fill="auto"/>
            <w:noWrap/>
            <w:vAlign w:val="bottom"/>
          </w:tcPr>
          <w:p w14:paraId="53D7322C" w14:textId="77777777" w:rsidR="00B42AAA" w:rsidRDefault="00B42AAA" w:rsidP="00AF256E">
            <w:pPr>
              <w:spacing w:after="0" w:line="240" w:lineRule="auto"/>
              <w:rPr>
                <w:rFonts w:ascii="Times New Roman" w:eastAsia="Times New Roman" w:hAnsi="Times New Roman" w:cs="Times New Roman"/>
                <w:b/>
                <w:bCs/>
                <w:color w:val="000000"/>
                <w:sz w:val="24"/>
                <w:szCs w:val="24"/>
                <w:lang w:val="id-ID" w:eastAsia="zh-CN"/>
              </w:rPr>
            </w:pPr>
          </w:p>
        </w:tc>
        <w:tc>
          <w:tcPr>
            <w:tcW w:w="1401" w:type="dxa"/>
            <w:tcBorders>
              <w:top w:val="nil"/>
              <w:left w:val="nil"/>
              <w:bottom w:val="nil"/>
              <w:right w:val="nil"/>
            </w:tcBorders>
            <w:shd w:val="clear" w:color="auto" w:fill="auto"/>
            <w:noWrap/>
            <w:vAlign w:val="bottom"/>
          </w:tcPr>
          <w:p w14:paraId="01ACA246"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r>
      <w:tr w:rsidR="00B42AAA" w14:paraId="4D07A7A9" w14:textId="77777777" w:rsidTr="00AF256E">
        <w:trPr>
          <w:trHeight w:val="290"/>
          <w:jc w:val="center"/>
        </w:trPr>
        <w:tc>
          <w:tcPr>
            <w:tcW w:w="960" w:type="dxa"/>
            <w:tcBorders>
              <w:top w:val="nil"/>
              <w:left w:val="nil"/>
              <w:bottom w:val="nil"/>
              <w:right w:val="nil"/>
            </w:tcBorders>
            <w:shd w:val="clear" w:color="auto" w:fill="auto"/>
            <w:noWrap/>
            <w:vAlign w:val="bottom"/>
          </w:tcPr>
          <w:p w14:paraId="05ECB771"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65462398"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 xml:space="preserve">Bekerja </w:t>
            </w:r>
          </w:p>
        </w:tc>
        <w:tc>
          <w:tcPr>
            <w:tcW w:w="1955" w:type="dxa"/>
            <w:tcBorders>
              <w:top w:val="nil"/>
              <w:left w:val="nil"/>
              <w:bottom w:val="nil"/>
              <w:right w:val="nil"/>
            </w:tcBorders>
            <w:shd w:val="clear" w:color="auto" w:fill="auto"/>
            <w:noWrap/>
            <w:vAlign w:val="bottom"/>
          </w:tcPr>
          <w:p w14:paraId="4ED06B3D"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13</w:t>
            </w:r>
          </w:p>
        </w:tc>
        <w:tc>
          <w:tcPr>
            <w:tcW w:w="1401" w:type="dxa"/>
            <w:tcBorders>
              <w:top w:val="nil"/>
              <w:left w:val="nil"/>
              <w:bottom w:val="nil"/>
              <w:right w:val="nil"/>
            </w:tcBorders>
            <w:shd w:val="clear" w:color="auto" w:fill="auto"/>
            <w:noWrap/>
            <w:vAlign w:val="bottom"/>
          </w:tcPr>
          <w:p w14:paraId="2CAEE804"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43,3%</w:t>
            </w:r>
          </w:p>
        </w:tc>
      </w:tr>
      <w:tr w:rsidR="00B42AAA" w14:paraId="1A60F3F4" w14:textId="77777777" w:rsidTr="00AF256E">
        <w:trPr>
          <w:trHeight w:val="290"/>
          <w:jc w:val="center"/>
        </w:trPr>
        <w:tc>
          <w:tcPr>
            <w:tcW w:w="960" w:type="dxa"/>
            <w:tcBorders>
              <w:top w:val="nil"/>
              <w:left w:val="nil"/>
              <w:bottom w:val="nil"/>
              <w:right w:val="nil"/>
            </w:tcBorders>
            <w:shd w:val="clear" w:color="auto" w:fill="auto"/>
            <w:noWrap/>
            <w:vAlign w:val="bottom"/>
          </w:tcPr>
          <w:p w14:paraId="39B7DFCD" w14:textId="77777777" w:rsidR="00B42AAA" w:rsidRDefault="00B42AAA" w:rsidP="00AF256E">
            <w:pPr>
              <w:spacing w:after="0" w:line="240" w:lineRule="auto"/>
              <w:jc w:val="center"/>
              <w:rPr>
                <w:rFonts w:ascii="Times New Roman" w:eastAsia="Times New Roman" w:hAnsi="Times New Roman" w:cs="Times New Roman"/>
                <w:color w:val="000000"/>
                <w:sz w:val="24"/>
                <w:szCs w:val="24"/>
                <w:lang w:val="id-ID" w:eastAsia="zh-CN"/>
              </w:rPr>
            </w:pPr>
          </w:p>
        </w:tc>
        <w:tc>
          <w:tcPr>
            <w:tcW w:w="2691" w:type="dxa"/>
            <w:tcBorders>
              <w:top w:val="nil"/>
              <w:left w:val="nil"/>
              <w:bottom w:val="nil"/>
              <w:right w:val="nil"/>
            </w:tcBorders>
            <w:shd w:val="clear" w:color="auto" w:fill="auto"/>
            <w:noWrap/>
            <w:vAlign w:val="bottom"/>
          </w:tcPr>
          <w:p w14:paraId="5E119A68"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Tidak bekerja</w:t>
            </w:r>
          </w:p>
        </w:tc>
        <w:tc>
          <w:tcPr>
            <w:tcW w:w="1955" w:type="dxa"/>
            <w:tcBorders>
              <w:top w:val="nil"/>
              <w:left w:val="nil"/>
              <w:bottom w:val="nil"/>
              <w:right w:val="nil"/>
            </w:tcBorders>
            <w:shd w:val="clear" w:color="auto" w:fill="auto"/>
            <w:noWrap/>
            <w:vAlign w:val="bottom"/>
          </w:tcPr>
          <w:p w14:paraId="645D66F0"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17</w:t>
            </w:r>
          </w:p>
        </w:tc>
        <w:tc>
          <w:tcPr>
            <w:tcW w:w="1401" w:type="dxa"/>
            <w:tcBorders>
              <w:top w:val="nil"/>
              <w:left w:val="nil"/>
              <w:bottom w:val="nil"/>
              <w:right w:val="nil"/>
            </w:tcBorders>
            <w:shd w:val="clear" w:color="auto" w:fill="auto"/>
            <w:noWrap/>
            <w:vAlign w:val="bottom"/>
          </w:tcPr>
          <w:p w14:paraId="6E42F940"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56,7%</w:t>
            </w:r>
          </w:p>
        </w:tc>
      </w:tr>
      <w:tr w:rsidR="00B42AAA" w14:paraId="7E9235FC" w14:textId="77777777" w:rsidTr="00AF256E">
        <w:trPr>
          <w:trHeight w:val="290"/>
          <w:jc w:val="center"/>
        </w:trPr>
        <w:tc>
          <w:tcPr>
            <w:tcW w:w="960" w:type="dxa"/>
            <w:tcBorders>
              <w:top w:val="nil"/>
              <w:left w:val="nil"/>
              <w:bottom w:val="nil"/>
              <w:right w:val="nil"/>
            </w:tcBorders>
            <w:shd w:val="clear" w:color="auto" w:fill="auto"/>
            <w:noWrap/>
            <w:vAlign w:val="bottom"/>
          </w:tcPr>
          <w:p w14:paraId="147B9A1B" w14:textId="77777777" w:rsidR="00B42AAA" w:rsidRDefault="00BE1CA0" w:rsidP="00AF256E">
            <w:pPr>
              <w:spacing w:after="0" w:line="240" w:lineRule="auto"/>
              <w:jc w:val="center"/>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lastRenderedPageBreak/>
              <w:t>4</w:t>
            </w:r>
          </w:p>
        </w:tc>
        <w:tc>
          <w:tcPr>
            <w:tcW w:w="2691" w:type="dxa"/>
            <w:tcBorders>
              <w:top w:val="nil"/>
              <w:left w:val="nil"/>
              <w:bottom w:val="nil"/>
              <w:right w:val="nil"/>
            </w:tcBorders>
            <w:shd w:val="clear" w:color="auto" w:fill="auto"/>
            <w:noWrap/>
            <w:vAlign w:val="bottom"/>
          </w:tcPr>
          <w:p w14:paraId="64D3B5B4" w14:textId="77777777" w:rsidR="00B42AAA" w:rsidRDefault="00BE1CA0" w:rsidP="00AF256E">
            <w:pPr>
              <w:spacing w:after="0" w:line="240" w:lineRule="auto"/>
              <w:rPr>
                <w:rFonts w:ascii="Times New Roman" w:eastAsia="Times New Roman" w:hAnsi="Times New Roman" w:cs="Times New Roman"/>
                <w:b/>
                <w:bCs/>
                <w:color w:val="000000"/>
                <w:sz w:val="24"/>
                <w:szCs w:val="24"/>
                <w:lang w:val="id-ID" w:eastAsia="zh-CN"/>
              </w:rPr>
            </w:pPr>
            <w:r>
              <w:rPr>
                <w:rFonts w:ascii="Times New Roman" w:eastAsia="Times New Roman" w:hAnsi="Times New Roman" w:cs="Times New Roman"/>
                <w:b/>
                <w:bCs/>
                <w:color w:val="000000"/>
                <w:sz w:val="24"/>
                <w:szCs w:val="24"/>
                <w:lang w:val="id-ID" w:eastAsia="zh-CN"/>
              </w:rPr>
              <w:t>Paritas</w:t>
            </w:r>
          </w:p>
        </w:tc>
        <w:tc>
          <w:tcPr>
            <w:tcW w:w="1955" w:type="dxa"/>
            <w:tcBorders>
              <w:top w:val="nil"/>
              <w:left w:val="nil"/>
              <w:bottom w:val="nil"/>
              <w:right w:val="nil"/>
            </w:tcBorders>
            <w:shd w:val="clear" w:color="auto" w:fill="auto"/>
            <w:noWrap/>
            <w:vAlign w:val="bottom"/>
          </w:tcPr>
          <w:p w14:paraId="28EEA790" w14:textId="77777777" w:rsidR="00B42AAA" w:rsidRDefault="00B42AAA" w:rsidP="00AF256E">
            <w:pPr>
              <w:spacing w:after="0" w:line="240" w:lineRule="auto"/>
              <w:rPr>
                <w:rFonts w:ascii="Times New Roman" w:eastAsia="Times New Roman" w:hAnsi="Times New Roman" w:cs="Times New Roman"/>
                <w:b/>
                <w:bCs/>
                <w:color w:val="000000"/>
                <w:sz w:val="24"/>
                <w:szCs w:val="24"/>
                <w:lang w:val="id-ID" w:eastAsia="zh-CN"/>
              </w:rPr>
            </w:pPr>
          </w:p>
        </w:tc>
        <w:tc>
          <w:tcPr>
            <w:tcW w:w="1401" w:type="dxa"/>
            <w:tcBorders>
              <w:top w:val="nil"/>
              <w:left w:val="nil"/>
              <w:bottom w:val="nil"/>
              <w:right w:val="nil"/>
            </w:tcBorders>
            <w:shd w:val="clear" w:color="auto" w:fill="auto"/>
            <w:noWrap/>
            <w:vAlign w:val="bottom"/>
          </w:tcPr>
          <w:p w14:paraId="669F0BBD"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r>
      <w:tr w:rsidR="00B42AAA" w14:paraId="122571D1" w14:textId="77777777" w:rsidTr="00AF256E">
        <w:trPr>
          <w:trHeight w:val="290"/>
          <w:jc w:val="center"/>
        </w:trPr>
        <w:tc>
          <w:tcPr>
            <w:tcW w:w="960" w:type="dxa"/>
            <w:tcBorders>
              <w:top w:val="nil"/>
              <w:left w:val="nil"/>
              <w:bottom w:val="nil"/>
              <w:right w:val="nil"/>
            </w:tcBorders>
            <w:shd w:val="clear" w:color="auto" w:fill="auto"/>
            <w:noWrap/>
            <w:vAlign w:val="bottom"/>
          </w:tcPr>
          <w:p w14:paraId="4A2E0D11" w14:textId="77777777" w:rsidR="00B42AAA" w:rsidRDefault="00B42AAA" w:rsidP="00AF256E">
            <w:pPr>
              <w:spacing w:after="0" w:line="240" w:lineRule="auto"/>
              <w:jc w:val="center"/>
              <w:rPr>
                <w:rFonts w:ascii="Times New Roman" w:eastAsia="Times New Roman" w:hAnsi="Times New Roman" w:cs="Times New Roman"/>
                <w:sz w:val="24"/>
                <w:szCs w:val="24"/>
                <w:lang w:val="id-ID" w:eastAsia="zh-CN"/>
              </w:rPr>
            </w:pPr>
          </w:p>
        </w:tc>
        <w:tc>
          <w:tcPr>
            <w:tcW w:w="2691" w:type="dxa"/>
            <w:tcBorders>
              <w:top w:val="nil"/>
              <w:left w:val="nil"/>
              <w:bottom w:val="nil"/>
              <w:right w:val="nil"/>
            </w:tcBorders>
            <w:shd w:val="clear" w:color="auto" w:fill="auto"/>
            <w:noWrap/>
            <w:vAlign w:val="bottom"/>
          </w:tcPr>
          <w:p w14:paraId="63B81D37"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Primipara</w:t>
            </w:r>
          </w:p>
        </w:tc>
        <w:tc>
          <w:tcPr>
            <w:tcW w:w="1955" w:type="dxa"/>
            <w:tcBorders>
              <w:top w:val="nil"/>
              <w:left w:val="nil"/>
              <w:bottom w:val="nil"/>
              <w:right w:val="nil"/>
            </w:tcBorders>
            <w:shd w:val="clear" w:color="auto" w:fill="auto"/>
            <w:noWrap/>
            <w:vAlign w:val="bottom"/>
          </w:tcPr>
          <w:p w14:paraId="2945B13B"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13</w:t>
            </w:r>
          </w:p>
        </w:tc>
        <w:tc>
          <w:tcPr>
            <w:tcW w:w="1401" w:type="dxa"/>
            <w:tcBorders>
              <w:top w:val="nil"/>
              <w:left w:val="nil"/>
              <w:bottom w:val="nil"/>
              <w:right w:val="nil"/>
            </w:tcBorders>
            <w:shd w:val="clear" w:color="auto" w:fill="auto"/>
            <w:noWrap/>
            <w:vAlign w:val="bottom"/>
          </w:tcPr>
          <w:p w14:paraId="71ACEDA3"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43,3%</w:t>
            </w:r>
          </w:p>
        </w:tc>
      </w:tr>
      <w:tr w:rsidR="00B42AAA" w14:paraId="7AB01ACA" w14:textId="77777777" w:rsidTr="00AF256E">
        <w:trPr>
          <w:trHeight w:val="290"/>
          <w:jc w:val="center"/>
        </w:trPr>
        <w:tc>
          <w:tcPr>
            <w:tcW w:w="960" w:type="dxa"/>
            <w:tcBorders>
              <w:top w:val="nil"/>
              <w:left w:val="nil"/>
              <w:bottom w:val="nil"/>
              <w:right w:val="nil"/>
            </w:tcBorders>
            <w:shd w:val="clear" w:color="auto" w:fill="auto"/>
            <w:noWrap/>
            <w:vAlign w:val="bottom"/>
          </w:tcPr>
          <w:p w14:paraId="418C0C1C" w14:textId="77777777" w:rsidR="00B42AAA" w:rsidRDefault="00B42AAA" w:rsidP="00AF256E">
            <w:pPr>
              <w:spacing w:after="0" w:line="240" w:lineRule="auto"/>
              <w:jc w:val="center"/>
              <w:rPr>
                <w:rFonts w:ascii="Times New Roman" w:eastAsia="Times New Roman" w:hAnsi="Times New Roman" w:cs="Times New Roman"/>
                <w:color w:val="000000"/>
                <w:sz w:val="24"/>
                <w:szCs w:val="24"/>
                <w:lang w:val="id-ID" w:eastAsia="zh-CN"/>
              </w:rPr>
            </w:pPr>
          </w:p>
        </w:tc>
        <w:tc>
          <w:tcPr>
            <w:tcW w:w="2691" w:type="dxa"/>
            <w:tcBorders>
              <w:top w:val="nil"/>
              <w:left w:val="nil"/>
              <w:bottom w:val="nil"/>
              <w:right w:val="nil"/>
            </w:tcBorders>
            <w:shd w:val="clear" w:color="auto" w:fill="auto"/>
            <w:noWrap/>
            <w:vAlign w:val="bottom"/>
          </w:tcPr>
          <w:p w14:paraId="34B955F4"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Multi</w:t>
            </w:r>
          </w:p>
        </w:tc>
        <w:tc>
          <w:tcPr>
            <w:tcW w:w="1955" w:type="dxa"/>
            <w:tcBorders>
              <w:top w:val="nil"/>
              <w:left w:val="nil"/>
              <w:bottom w:val="nil"/>
              <w:right w:val="nil"/>
            </w:tcBorders>
            <w:shd w:val="clear" w:color="auto" w:fill="auto"/>
            <w:noWrap/>
            <w:vAlign w:val="bottom"/>
          </w:tcPr>
          <w:p w14:paraId="45234BEE"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17</w:t>
            </w:r>
          </w:p>
        </w:tc>
        <w:tc>
          <w:tcPr>
            <w:tcW w:w="1401" w:type="dxa"/>
            <w:tcBorders>
              <w:top w:val="nil"/>
              <w:left w:val="nil"/>
              <w:bottom w:val="nil"/>
              <w:right w:val="nil"/>
            </w:tcBorders>
            <w:shd w:val="clear" w:color="auto" w:fill="auto"/>
            <w:noWrap/>
            <w:vAlign w:val="bottom"/>
          </w:tcPr>
          <w:p w14:paraId="7624BE94"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56,7%</w:t>
            </w:r>
          </w:p>
        </w:tc>
      </w:tr>
      <w:tr w:rsidR="00B42AAA" w14:paraId="26EB88AF" w14:textId="77777777" w:rsidTr="00AF256E">
        <w:trPr>
          <w:trHeight w:val="290"/>
          <w:jc w:val="center"/>
        </w:trPr>
        <w:tc>
          <w:tcPr>
            <w:tcW w:w="960" w:type="dxa"/>
            <w:tcBorders>
              <w:top w:val="nil"/>
              <w:left w:val="nil"/>
              <w:bottom w:val="single" w:sz="4" w:space="0" w:color="auto"/>
              <w:right w:val="nil"/>
            </w:tcBorders>
            <w:shd w:val="clear" w:color="auto" w:fill="auto"/>
            <w:noWrap/>
            <w:vAlign w:val="bottom"/>
          </w:tcPr>
          <w:p w14:paraId="5100AE4B"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 </w:t>
            </w:r>
          </w:p>
        </w:tc>
        <w:tc>
          <w:tcPr>
            <w:tcW w:w="2691" w:type="dxa"/>
            <w:tcBorders>
              <w:top w:val="nil"/>
              <w:left w:val="nil"/>
              <w:bottom w:val="single" w:sz="4" w:space="0" w:color="auto"/>
              <w:right w:val="nil"/>
            </w:tcBorders>
            <w:shd w:val="clear" w:color="auto" w:fill="auto"/>
            <w:noWrap/>
            <w:vAlign w:val="bottom"/>
          </w:tcPr>
          <w:p w14:paraId="222B5747" w14:textId="77777777" w:rsidR="00B42AAA" w:rsidRDefault="00BE1CA0" w:rsidP="00AF256E">
            <w:pPr>
              <w:spacing w:after="0" w:line="240" w:lineRule="auto"/>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Grandemultipara</w:t>
            </w:r>
          </w:p>
        </w:tc>
        <w:tc>
          <w:tcPr>
            <w:tcW w:w="1955" w:type="dxa"/>
            <w:tcBorders>
              <w:top w:val="nil"/>
              <w:left w:val="nil"/>
              <w:bottom w:val="single" w:sz="4" w:space="0" w:color="auto"/>
              <w:right w:val="nil"/>
            </w:tcBorders>
            <w:shd w:val="clear" w:color="auto" w:fill="auto"/>
            <w:noWrap/>
            <w:vAlign w:val="bottom"/>
          </w:tcPr>
          <w:p w14:paraId="73C00513"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0</w:t>
            </w:r>
          </w:p>
        </w:tc>
        <w:tc>
          <w:tcPr>
            <w:tcW w:w="1401" w:type="dxa"/>
            <w:tcBorders>
              <w:top w:val="nil"/>
              <w:left w:val="nil"/>
              <w:bottom w:val="single" w:sz="4" w:space="0" w:color="auto"/>
              <w:right w:val="nil"/>
            </w:tcBorders>
            <w:shd w:val="clear" w:color="auto" w:fill="auto"/>
            <w:noWrap/>
            <w:vAlign w:val="bottom"/>
          </w:tcPr>
          <w:p w14:paraId="288F9247" w14:textId="77777777" w:rsidR="00B42AAA" w:rsidRDefault="00BE1CA0" w:rsidP="00AF256E">
            <w:pPr>
              <w:spacing w:after="0" w:line="240" w:lineRule="auto"/>
              <w:jc w:val="center"/>
              <w:rPr>
                <w:rFonts w:ascii="Times New Roman" w:eastAsia="Times New Roman" w:hAnsi="Times New Roman" w:cs="Times New Roman"/>
                <w:color w:val="000000"/>
                <w:sz w:val="24"/>
                <w:szCs w:val="24"/>
                <w:lang w:val="id-ID" w:eastAsia="zh-CN"/>
              </w:rPr>
            </w:pPr>
            <w:r>
              <w:rPr>
                <w:rFonts w:ascii="Times New Roman" w:eastAsia="Times New Roman" w:hAnsi="Times New Roman" w:cs="Times New Roman"/>
                <w:color w:val="000000"/>
                <w:sz w:val="24"/>
                <w:szCs w:val="24"/>
                <w:lang w:val="id-ID" w:eastAsia="zh-CN"/>
              </w:rPr>
              <w:t>0% </w:t>
            </w:r>
          </w:p>
        </w:tc>
      </w:tr>
    </w:tbl>
    <w:p w14:paraId="34E761B7" w14:textId="77777777" w:rsidR="00B42AAA" w:rsidRPr="00AF256E" w:rsidRDefault="00BE1CA0" w:rsidP="00AF256E">
      <w:pPr>
        <w:spacing w:after="0" w:line="360" w:lineRule="auto"/>
        <w:ind w:left="720" w:firstLine="720"/>
        <w:rPr>
          <w:rFonts w:ascii="Times New Roman" w:hAnsi="Times New Roman" w:cs="Times New Roman"/>
          <w:sz w:val="20"/>
          <w:szCs w:val="20"/>
          <w:lang w:val="id-ID"/>
        </w:rPr>
      </w:pPr>
      <w:r w:rsidRPr="00AF256E">
        <w:rPr>
          <w:rFonts w:ascii="Times New Roman" w:hAnsi="Times New Roman" w:cs="Times New Roman"/>
          <w:sz w:val="20"/>
          <w:szCs w:val="20"/>
          <w:lang w:val="id-ID"/>
        </w:rPr>
        <w:t>Sumber: Data Primer Februari 2026</w:t>
      </w:r>
    </w:p>
    <w:p w14:paraId="2B9C6F8A"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Informasi pada Tabel 1.1 memperlihatkan bahwa kelompok umur 20–34 tahun mendominasi partisipan, yaitu 26 orang atau 86,7%. Umur berkaitan dengan cara seseorang menerima dan menafsirkan sensasi sakit. Meskipun gangguan pada bagian belakang tubuh dapat muncul pada setiap rentang umur, keluhan tersebut lebih sering ditemukan ketika kehamilan memasuki tahap akhir (Prawirohardjo, 2020).</w:t>
      </w:r>
    </w:p>
    <w:p w14:paraId="2B6FD49B"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Dilihat dari latar pendidikan, lulusan SMA/MA menjadi kelompok terbanyak dengan jumlah 18 orang atau 60%. Pendidikan mendukung proses penerimaan, pengolahan, dan pemahaman informasi kesehatan. Sebaliknya, keterbatasan pendidikan dapat menghambat penguasaan pengetahuan serta kemampuan individu dalam menentukan penyelesaian atas masalah yang dihadapi (Notoatmodjo, 2010).</w:t>
      </w:r>
    </w:p>
    <w:p w14:paraId="7C3BFF1E"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Sebanyak 17 partisipan atau 56,7% tidak bekerja dan menjalankan peran sebagai ibu rumah tangga. Pola kegiatan domestik yang dilakukan berulang kali, terutama tanpa penerapan mekanika tubuh yang tepat, berpotensi menambah tekanan pada bagian belakang tubuh. Posisi yang dipertahankan dalam waktu lama dan bertambahnya beban selama masa gestasi juga dapat mengubah kurvatura vertebra sehingga ketidaknyamanan lebih mudah muncul (Girsang, 2022).</w:t>
      </w:r>
    </w:p>
    <w:p w14:paraId="24B726AC"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Berdasarkan riwayat persalinan, kelompok multipara berjumlah 17 orang atau 56,7%. Pengalaman melahirkan sebelumnya dapat membentuk kemampuan perempuan dalam mengenali dan mengelola sensasi sakit. Perempuan yang baru pertama kali menghadapi proses kelahiran cenderung lebih mudah mengalami ketegangan dan kekhawatiran karena belum mempunyai pengalaman terdahulu. Sementara itu, mereka yang pernah melahirkan umumnya telah memiliki gambaran mengenai proses dan sensasi yang mungkin dirasakan sehingga responsnya dapat lebih terkendali (Bobak, 2018).</w:t>
      </w:r>
    </w:p>
    <w:p w14:paraId="2153693B" w14:textId="198DC884" w:rsidR="00B42AAA" w:rsidRDefault="00B42AAA">
      <w:pPr>
        <w:spacing w:after="0" w:line="360" w:lineRule="auto"/>
        <w:ind w:firstLine="567"/>
        <w:jc w:val="both"/>
        <w:rPr>
          <w:rFonts w:ascii="Times New Roman" w:hAnsi="Times New Roman" w:cs="Times New Roman"/>
          <w:sz w:val="24"/>
          <w:szCs w:val="24"/>
          <w:lang w:val="id-ID"/>
        </w:rPr>
      </w:pPr>
    </w:p>
    <w:p w14:paraId="6F52242D" w14:textId="3D42C357" w:rsidR="00AF256E" w:rsidRDefault="00AF256E">
      <w:pPr>
        <w:spacing w:after="0" w:line="360" w:lineRule="auto"/>
        <w:ind w:firstLine="567"/>
        <w:jc w:val="both"/>
        <w:rPr>
          <w:rFonts w:ascii="Times New Roman" w:hAnsi="Times New Roman" w:cs="Times New Roman"/>
          <w:sz w:val="24"/>
          <w:szCs w:val="24"/>
          <w:lang w:val="id-ID"/>
        </w:rPr>
      </w:pPr>
    </w:p>
    <w:p w14:paraId="454CB726" w14:textId="2B1AFEC7" w:rsidR="00AF256E" w:rsidRDefault="00AF256E">
      <w:pPr>
        <w:spacing w:after="0" w:line="360" w:lineRule="auto"/>
        <w:ind w:firstLine="567"/>
        <w:jc w:val="both"/>
        <w:rPr>
          <w:rFonts w:ascii="Times New Roman" w:hAnsi="Times New Roman" w:cs="Times New Roman"/>
          <w:sz w:val="24"/>
          <w:szCs w:val="24"/>
          <w:lang w:val="id-ID"/>
        </w:rPr>
      </w:pPr>
    </w:p>
    <w:p w14:paraId="45ACE731" w14:textId="152E26E8" w:rsidR="00AF256E" w:rsidRDefault="00AF256E">
      <w:pPr>
        <w:spacing w:after="0" w:line="360" w:lineRule="auto"/>
        <w:ind w:firstLine="567"/>
        <w:jc w:val="both"/>
        <w:rPr>
          <w:rFonts w:ascii="Times New Roman" w:hAnsi="Times New Roman" w:cs="Times New Roman"/>
          <w:sz w:val="24"/>
          <w:szCs w:val="24"/>
          <w:lang w:val="id-ID"/>
        </w:rPr>
      </w:pPr>
    </w:p>
    <w:p w14:paraId="26975F89" w14:textId="77777777" w:rsidR="00AF256E" w:rsidRDefault="00AF256E">
      <w:pPr>
        <w:spacing w:after="0" w:line="360" w:lineRule="auto"/>
        <w:ind w:firstLine="567"/>
        <w:jc w:val="both"/>
        <w:rPr>
          <w:rFonts w:ascii="Times New Roman" w:hAnsi="Times New Roman" w:cs="Times New Roman"/>
          <w:sz w:val="24"/>
          <w:szCs w:val="24"/>
          <w:lang w:val="id-ID"/>
        </w:rPr>
      </w:pPr>
    </w:p>
    <w:p w14:paraId="17F8C09F" w14:textId="77777777" w:rsidR="00B42AAA" w:rsidRDefault="00BE1CA0">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Data Khusus</w:t>
      </w:r>
    </w:p>
    <w:p w14:paraId="3D02527A" w14:textId="77777777" w:rsidR="00B42AAA" w:rsidRDefault="00BE1CA0">
      <w:pPr>
        <w:pStyle w:val="Caption"/>
        <w:spacing w:line="360" w:lineRule="auto"/>
        <w:rPr>
          <w:rFonts w:ascii="Times New Roman" w:hAnsi="Times New Roman"/>
          <w:b w:val="0"/>
          <w:sz w:val="24"/>
          <w:szCs w:val="24"/>
          <w:lang w:val="id-ID"/>
        </w:rPr>
      </w:pPr>
      <w:r>
        <w:rPr>
          <w:rFonts w:ascii="Times New Roman" w:hAnsi="Times New Roman"/>
          <w:sz w:val="24"/>
          <w:szCs w:val="24"/>
          <w:lang w:val="id-ID"/>
        </w:rPr>
        <w:t>Tabel 1.2 Sebaran Derajat Keluhan Punggung Sebelum Pelaksanaan Yoga Antenatal pada Kehamilan Tahap Akhir</w:t>
      </w:r>
    </w:p>
    <w:tbl>
      <w:tblPr>
        <w:tblpPr w:leftFromText="180" w:rightFromText="180" w:vertAnchor="text" w:tblpXSpec="center" w:tblpY="1"/>
        <w:tblOverlap w:val="never"/>
        <w:tblW w:w="0" w:type="auto"/>
        <w:tblLook w:val="04A0" w:firstRow="1" w:lastRow="0" w:firstColumn="1" w:lastColumn="0" w:noHBand="0" w:noVBand="1"/>
      </w:tblPr>
      <w:tblGrid>
        <w:gridCol w:w="2802"/>
        <w:gridCol w:w="1559"/>
        <w:gridCol w:w="1701"/>
      </w:tblGrid>
      <w:tr w:rsidR="00B42AAA" w14:paraId="7A3833D8" w14:textId="77777777">
        <w:tc>
          <w:tcPr>
            <w:tcW w:w="2802" w:type="dxa"/>
            <w:tcBorders>
              <w:top w:val="single" w:sz="4" w:space="0" w:color="000000"/>
              <w:bottom w:val="single" w:sz="4" w:space="0" w:color="000000"/>
            </w:tcBorders>
            <w:vAlign w:val="bottom"/>
          </w:tcPr>
          <w:p w14:paraId="1D22ED70" w14:textId="77777777" w:rsidR="00B42AAA" w:rsidRDefault="00BE1CA0" w:rsidP="00AF256E">
            <w:pPr>
              <w:spacing w:line="240" w:lineRule="auto"/>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Tingkat Nyeri</w:t>
            </w:r>
          </w:p>
        </w:tc>
        <w:tc>
          <w:tcPr>
            <w:tcW w:w="1559" w:type="dxa"/>
            <w:tcBorders>
              <w:top w:val="single" w:sz="4" w:space="0" w:color="000000"/>
              <w:bottom w:val="single" w:sz="4" w:space="0" w:color="000000"/>
            </w:tcBorders>
          </w:tcPr>
          <w:p w14:paraId="5FFB905E" w14:textId="77777777" w:rsidR="00B42AAA" w:rsidRDefault="00BE1CA0" w:rsidP="00AF256E">
            <w:pPr>
              <w:spacing w:after="0" w:line="240" w:lineRule="auto"/>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F</w:t>
            </w:r>
          </w:p>
        </w:tc>
        <w:tc>
          <w:tcPr>
            <w:tcW w:w="1701" w:type="dxa"/>
            <w:tcBorders>
              <w:top w:val="single" w:sz="4" w:space="0" w:color="000000"/>
              <w:bottom w:val="single" w:sz="4" w:space="0" w:color="000000"/>
            </w:tcBorders>
          </w:tcPr>
          <w:p w14:paraId="50DE4635" w14:textId="77777777" w:rsidR="00B42AAA" w:rsidRDefault="00BE1CA0" w:rsidP="00AF256E">
            <w:pPr>
              <w:spacing w:after="0" w:line="240" w:lineRule="auto"/>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w:t>
            </w:r>
          </w:p>
        </w:tc>
      </w:tr>
      <w:tr w:rsidR="00B42AAA" w14:paraId="2638AF77" w14:textId="77777777">
        <w:tc>
          <w:tcPr>
            <w:tcW w:w="2802" w:type="dxa"/>
            <w:tcBorders>
              <w:top w:val="single" w:sz="4" w:space="0" w:color="000000"/>
            </w:tcBorders>
            <w:vAlign w:val="bottom"/>
          </w:tcPr>
          <w:p w14:paraId="5929E871" w14:textId="77777777" w:rsidR="00B42AAA" w:rsidRDefault="00BE1CA0" w:rsidP="00AF256E">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1-3 (ringan)</w:t>
            </w:r>
          </w:p>
        </w:tc>
        <w:tc>
          <w:tcPr>
            <w:tcW w:w="1559" w:type="dxa"/>
            <w:tcBorders>
              <w:top w:val="single" w:sz="4" w:space="0" w:color="000000"/>
            </w:tcBorders>
          </w:tcPr>
          <w:p w14:paraId="37C7245F"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701" w:type="dxa"/>
            <w:tcBorders>
              <w:top w:val="single" w:sz="4" w:space="0" w:color="000000"/>
            </w:tcBorders>
          </w:tcPr>
          <w:p w14:paraId="6DCB2ADF"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rsidR="00B42AAA" w14:paraId="56D066F2" w14:textId="77777777">
        <w:tc>
          <w:tcPr>
            <w:tcW w:w="2802" w:type="dxa"/>
            <w:vAlign w:val="bottom"/>
          </w:tcPr>
          <w:p w14:paraId="67B024D8" w14:textId="77777777" w:rsidR="00B42AAA" w:rsidRDefault="00BE1CA0" w:rsidP="00AF256E">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4-6 (sedang)</w:t>
            </w:r>
          </w:p>
        </w:tc>
        <w:tc>
          <w:tcPr>
            <w:tcW w:w="1559" w:type="dxa"/>
          </w:tcPr>
          <w:p w14:paraId="6B8270A5"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1701" w:type="dxa"/>
          </w:tcPr>
          <w:p w14:paraId="062865A7"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63,3%</w:t>
            </w:r>
          </w:p>
        </w:tc>
      </w:tr>
      <w:tr w:rsidR="00B42AAA" w14:paraId="57888E3D" w14:textId="77777777">
        <w:tc>
          <w:tcPr>
            <w:tcW w:w="2802" w:type="dxa"/>
            <w:tcBorders>
              <w:bottom w:val="single" w:sz="4" w:space="0" w:color="000000"/>
            </w:tcBorders>
            <w:vAlign w:val="bottom"/>
          </w:tcPr>
          <w:p w14:paraId="140A435C" w14:textId="77777777" w:rsidR="00B42AAA" w:rsidRDefault="00BE1CA0" w:rsidP="00AF256E">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7-10 (berat)</w:t>
            </w:r>
          </w:p>
        </w:tc>
        <w:tc>
          <w:tcPr>
            <w:tcW w:w="1559" w:type="dxa"/>
            <w:tcBorders>
              <w:bottom w:val="single" w:sz="4" w:space="0" w:color="000000"/>
            </w:tcBorders>
          </w:tcPr>
          <w:p w14:paraId="68C6D40C"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701" w:type="dxa"/>
            <w:tcBorders>
              <w:bottom w:val="single" w:sz="4" w:space="0" w:color="000000"/>
            </w:tcBorders>
          </w:tcPr>
          <w:p w14:paraId="2EC1AFF8"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36,7%</w:t>
            </w:r>
          </w:p>
        </w:tc>
      </w:tr>
      <w:tr w:rsidR="00B42AAA" w14:paraId="48101A04" w14:textId="77777777">
        <w:tc>
          <w:tcPr>
            <w:tcW w:w="2802" w:type="dxa"/>
            <w:tcBorders>
              <w:top w:val="single" w:sz="4" w:space="0" w:color="000000"/>
              <w:bottom w:val="single" w:sz="4" w:space="0" w:color="000000"/>
            </w:tcBorders>
            <w:vAlign w:val="bottom"/>
          </w:tcPr>
          <w:p w14:paraId="2CC5AF80" w14:textId="77777777" w:rsidR="00B42AAA" w:rsidRDefault="00BE1CA0" w:rsidP="00AF256E">
            <w:pPr>
              <w:spacing w:after="0" w:line="240" w:lineRule="auto"/>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Total</w:t>
            </w:r>
          </w:p>
        </w:tc>
        <w:tc>
          <w:tcPr>
            <w:tcW w:w="1559" w:type="dxa"/>
            <w:tcBorders>
              <w:top w:val="single" w:sz="4" w:space="0" w:color="000000"/>
              <w:bottom w:val="single" w:sz="4" w:space="0" w:color="000000"/>
            </w:tcBorders>
          </w:tcPr>
          <w:p w14:paraId="36EA8636" w14:textId="77777777" w:rsidR="00B42AAA" w:rsidRDefault="00BE1CA0" w:rsidP="00AF256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c>
          <w:tcPr>
            <w:tcW w:w="1701" w:type="dxa"/>
            <w:tcBorders>
              <w:top w:val="single" w:sz="4" w:space="0" w:color="000000"/>
              <w:bottom w:val="single" w:sz="4" w:space="0" w:color="000000"/>
            </w:tcBorders>
          </w:tcPr>
          <w:p w14:paraId="5E2B8EBF" w14:textId="77777777" w:rsidR="00B42AAA" w:rsidRDefault="00BE1CA0" w:rsidP="00AF256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2CC2E31F" w14:textId="77777777" w:rsidR="00B42AAA" w:rsidRDefault="00B42AAA">
      <w:pPr>
        <w:spacing w:after="0" w:line="360" w:lineRule="auto"/>
        <w:ind w:left="426"/>
        <w:jc w:val="both"/>
        <w:rPr>
          <w:rFonts w:ascii="Times New Roman" w:hAnsi="Times New Roman" w:cs="Times New Roman"/>
          <w:sz w:val="24"/>
          <w:szCs w:val="24"/>
          <w:lang w:val="id-ID"/>
        </w:rPr>
      </w:pPr>
    </w:p>
    <w:p w14:paraId="4B8FE3AB" w14:textId="77777777" w:rsidR="00B42AAA" w:rsidRDefault="00B42AAA">
      <w:pPr>
        <w:spacing w:after="0" w:line="360" w:lineRule="auto"/>
        <w:ind w:left="426"/>
        <w:jc w:val="both"/>
        <w:rPr>
          <w:rFonts w:ascii="Times New Roman" w:hAnsi="Times New Roman" w:cs="Times New Roman"/>
          <w:sz w:val="24"/>
          <w:szCs w:val="24"/>
          <w:lang w:val="id-ID"/>
        </w:rPr>
      </w:pPr>
    </w:p>
    <w:p w14:paraId="6A1DF4EE" w14:textId="77777777" w:rsidR="00B42AAA" w:rsidRDefault="00B42AAA">
      <w:pPr>
        <w:spacing w:after="0" w:line="360" w:lineRule="auto"/>
        <w:ind w:left="426"/>
        <w:jc w:val="both"/>
        <w:rPr>
          <w:rFonts w:ascii="Times New Roman" w:hAnsi="Times New Roman" w:cs="Times New Roman"/>
          <w:sz w:val="24"/>
          <w:szCs w:val="24"/>
          <w:lang w:val="id-ID"/>
        </w:rPr>
      </w:pPr>
    </w:p>
    <w:p w14:paraId="1E91BB27" w14:textId="77777777" w:rsidR="00B42AAA" w:rsidRDefault="00B42AAA" w:rsidP="00AF256E">
      <w:pPr>
        <w:spacing w:after="0" w:line="360" w:lineRule="auto"/>
        <w:rPr>
          <w:rFonts w:ascii="Times New Roman" w:hAnsi="Times New Roman" w:cs="Times New Roman"/>
          <w:sz w:val="24"/>
          <w:szCs w:val="24"/>
          <w:lang w:val="id-ID"/>
        </w:rPr>
      </w:pPr>
    </w:p>
    <w:p w14:paraId="52688ACA" w14:textId="02F021DF" w:rsidR="00B42AAA" w:rsidRPr="00AF256E" w:rsidRDefault="00BE1CA0" w:rsidP="00AF256E">
      <w:pPr>
        <w:spacing w:after="0" w:line="360" w:lineRule="auto"/>
        <w:ind w:left="1866"/>
        <w:rPr>
          <w:rFonts w:ascii="Times New Roman" w:hAnsi="Times New Roman" w:cs="Times New Roman"/>
          <w:sz w:val="20"/>
          <w:szCs w:val="20"/>
          <w:lang w:val="id-ID"/>
        </w:rPr>
      </w:pPr>
      <w:r w:rsidRPr="00AF256E">
        <w:rPr>
          <w:rFonts w:ascii="Times New Roman" w:hAnsi="Times New Roman" w:cs="Times New Roman"/>
          <w:sz w:val="20"/>
          <w:szCs w:val="20"/>
          <w:lang w:val="id-ID"/>
        </w:rPr>
        <w:t>Sumber: Data Primer Januari 2026</w:t>
      </w:r>
    </w:p>
    <w:p w14:paraId="0FA13875"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Hasil penilaian awal memperlihatkan bahwa tidak satu pun partisipan berada pada kategori rendah. Sebanyak 19 orang atau 63,3% memperoleh skor 4–6 dan termasuk kategori menengah, sedangkan 11 orang atau 36,7% memperoleh skor 7–10 dan tergolong kategori tinggi. Dengan demikian, sebelum latihan yoga antenatal dilaksanakan, seluruh peserta masih merasakan gangguan dalam taraf menengah atau tinggi. Keadaan tersebut diduga berkaitan dengan berubahnya keselarasan tubuh, bertambahnya massa maternal, dan berpindahnya titik keseimbangan seiring perkembangan usia gestasi.</w:t>
      </w:r>
    </w:p>
    <w:p w14:paraId="36FFA883" w14:textId="77777777" w:rsidR="00B42AAA" w:rsidRDefault="00B42AAA">
      <w:pPr>
        <w:spacing w:after="0" w:line="360" w:lineRule="auto"/>
        <w:ind w:firstLine="567"/>
        <w:jc w:val="both"/>
        <w:rPr>
          <w:rFonts w:ascii="Times New Roman" w:hAnsi="Times New Roman" w:cs="Times New Roman"/>
          <w:sz w:val="24"/>
          <w:szCs w:val="24"/>
          <w:lang w:val="id-ID"/>
        </w:rPr>
      </w:pPr>
    </w:p>
    <w:p w14:paraId="08F0726D" w14:textId="77777777" w:rsidR="00B42AAA" w:rsidRDefault="00BE1CA0">
      <w:pPr>
        <w:pStyle w:val="Caption"/>
        <w:spacing w:line="360" w:lineRule="auto"/>
        <w:rPr>
          <w:rFonts w:ascii="Times New Roman" w:hAnsi="Times New Roman"/>
          <w:b w:val="0"/>
          <w:sz w:val="24"/>
          <w:szCs w:val="24"/>
          <w:lang w:val="id-ID"/>
        </w:rPr>
      </w:pPr>
      <w:r>
        <w:rPr>
          <w:rFonts w:ascii="Times New Roman" w:hAnsi="Times New Roman"/>
          <w:sz w:val="24"/>
          <w:szCs w:val="24"/>
          <w:lang w:val="id-ID"/>
        </w:rPr>
        <w:t>Tabel 1.3 Sebaran Derajat Keluhan Punggung Sesudah Pelaksanaan Yoga Antenatal pada Kehamilan Tahap Akhir</w:t>
      </w:r>
    </w:p>
    <w:tbl>
      <w:tblPr>
        <w:tblpPr w:leftFromText="180" w:rightFromText="180" w:vertAnchor="text" w:tblpXSpec="center" w:tblpY="1"/>
        <w:tblOverlap w:val="never"/>
        <w:tblW w:w="0" w:type="auto"/>
        <w:tblLook w:val="04A0" w:firstRow="1" w:lastRow="0" w:firstColumn="1" w:lastColumn="0" w:noHBand="0" w:noVBand="1"/>
      </w:tblPr>
      <w:tblGrid>
        <w:gridCol w:w="2802"/>
        <w:gridCol w:w="1559"/>
        <w:gridCol w:w="1701"/>
      </w:tblGrid>
      <w:tr w:rsidR="00B42AAA" w14:paraId="45B1E4BE" w14:textId="77777777">
        <w:tc>
          <w:tcPr>
            <w:tcW w:w="2802" w:type="dxa"/>
            <w:tcBorders>
              <w:top w:val="single" w:sz="4" w:space="0" w:color="000000"/>
              <w:bottom w:val="single" w:sz="4" w:space="0" w:color="000000"/>
            </w:tcBorders>
            <w:vAlign w:val="bottom"/>
          </w:tcPr>
          <w:p w14:paraId="0B6261FE" w14:textId="77777777" w:rsidR="00B42AAA" w:rsidRDefault="00BE1CA0" w:rsidP="00AF256E">
            <w:pPr>
              <w:spacing w:line="240" w:lineRule="auto"/>
              <w:jc w:val="center"/>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Tingkat Nyeri</w:t>
            </w:r>
          </w:p>
        </w:tc>
        <w:tc>
          <w:tcPr>
            <w:tcW w:w="1559" w:type="dxa"/>
            <w:tcBorders>
              <w:top w:val="single" w:sz="4" w:space="0" w:color="000000"/>
              <w:bottom w:val="single" w:sz="4" w:space="0" w:color="000000"/>
            </w:tcBorders>
          </w:tcPr>
          <w:p w14:paraId="58560F0F" w14:textId="77777777" w:rsidR="00B42AAA" w:rsidRDefault="00BE1CA0" w:rsidP="00AF256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w:t>
            </w:r>
          </w:p>
        </w:tc>
        <w:tc>
          <w:tcPr>
            <w:tcW w:w="1701" w:type="dxa"/>
            <w:tcBorders>
              <w:top w:val="single" w:sz="4" w:space="0" w:color="000000"/>
              <w:bottom w:val="single" w:sz="4" w:space="0" w:color="000000"/>
            </w:tcBorders>
          </w:tcPr>
          <w:p w14:paraId="788C9EB8" w14:textId="77777777" w:rsidR="00B42AAA" w:rsidRDefault="00BE1CA0" w:rsidP="00AF256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p>
        </w:tc>
      </w:tr>
      <w:tr w:rsidR="00B42AAA" w14:paraId="6510787F" w14:textId="77777777">
        <w:tc>
          <w:tcPr>
            <w:tcW w:w="2802" w:type="dxa"/>
            <w:tcBorders>
              <w:top w:val="single" w:sz="4" w:space="0" w:color="000000"/>
            </w:tcBorders>
            <w:vAlign w:val="bottom"/>
          </w:tcPr>
          <w:p w14:paraId="54A11614" w14:textId="77777777" w:rsidR="00B42AAA" w:rsidRDefault="00BE1CA0" w:rsidP="00AF256E">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1-3 (ringan)</w:t>
            </w:r>
          </w:p>
        </w:tc>
        <w:tc>
          <w:tcPr>
            <w:tcW w:w="1559" w:type="dxa"/>
            <w:tcBorders>
              <w:top w:val="single" w:sz="4" w:space="0" w:color="000000"/>
            </w:tcBorders>
          </w:tcPr>
          <w:p w14:paraId="42D8DAED"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701" w:type="dxa"/>
            <w:tcBorders>
              <w:top w:val="single" w:sz="4" w:space="0" w:color="000000"/>
            </w:tcBorders>
          </w:tcPr>
          <w:p w14:paraId="145391E3"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26,7%</w:t>
            </w:r>
          </w:p>
        </w:tc>
      </w:tr>
      <w:tr w:rsidR="00B42AAA" w14:paraId="2BEF41C3" w14:textId="77777777">
        <w:tc>
          <w:tcPr>
            <w:tcW w:w="2802" w:type="dxa"/>
            <w:vAlign w:val="bottom"/>
          </w:tcPr>
          <w:p w14:paraId="43EB8178" w14:textId="77777777" w:rsidR="00B42AAA" w:rsidRDefault="00BE1CA0" w:rsidP="00AF256E">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4-6 (sedang)</w:t>
            </w:r>
          </w:p>
        </w:tc>
        <w:tc>
          <w:tcPr>
            <w:tcW w:w="1559" w:type="dxa"/>
          </w:tcPr>
          <w:p w14:paraId="3CD2B08F"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701" w:type="dxa"/>
          </w:tcPr>
          <w:p w14:paraId="79CC413A"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73,3%</w:t>
            </w:r>
          </w:p>
        </w:tc>
      </w:tr>
      <w:tr w:rsidR="00B42AAA" w14:paraId="7004E139" w14:textId="77777777">
        <w:tc>
          <w:tcPr>
            <w:tcW w:w="2802" w:type="dxa"/>
            <w:tcBorders>
              <w:bottom w:val="single" w:sz="4" w:space="0" w:color="000000"/>
            </w:tcBorders>
            <w:vAlign w:val="bottom"/>
          </w:tcPr>
          <w:p w14:paraId="14BA9AB4" w14:textId="77777777" w:rsidR="00B42AAA" w:rsidRDefault="00BE1CA0" w:rsidP="00AF256E">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7-10 (berat)</w:t>
            </w:r>
          </w:p>
        </w:tc>
        <w:tc>
          <w:tcPr>
            <w:tcW w:w="1559" w:type="dxa"/>
            <w:tcBorders>
              <w:bottom w:val="single" w:sz="4" w:space="0" w:color="000000"/>
            </w:tcBorders>
          </w:tcPr>
          <w:p w14:paraId="55CD9C18"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701" w:type="dxa"/>
            <w:tcBorders>
              <w:bottom w:val="single" w:sz="4" w:space="0" w:color="000000"/>
            </w:tcBorders>
          </w:tcPr>
          <w:p w14:paraId="4BEA211B" w14:textId="77777777" w:rsidR="00B42AAA" w:rsidRDefault="00BE1CA0" w:rsidP="00AF256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rsidR="00B42AAA" w14:paraId="3398901A" w14:textId="77777777">
        <w:tc>
          <w:tcPr>
            <w:tcW w:w="2802" w:type="dxa"/>
            <w:tcBorders>
              <w:top w:val="single" w:sz="4" w:space="0" w:color="000000"/>
              <w:bottom w:val="single" w:sz="4" w:space="0" w:color="000000"/>
            </w:tcBorders>
            <w:vAlign w:val="bottom"/>
          </w:tcPr>
          <w:p w14:paraId="06412E70" w14:textId="77777777" w:rsidR="00B42AAA" w:rsidRDefault="00BE1CA0" w:rsidP="00AF256E">
            <w:pPr>
              <w:spacing w:after="0" w:line="240" w:lineRule="auto"/>
              <w:rPr>
                <w:rFonts w:ascii="Times New Roman" w:hAnsi="Times New Roman" w:cs="Times New Roman"/>
                <w:b/>
                <w:bCs/>
                <w:color w:val="000000"/>
                <w:sz w:val="24"/>
                <w:szCs w:val="24"/>
                <w:lang w:val="id-ID"/>
              </w:rPr>
            </w:pPr>
            <w:r>
              <w:rPr>
                <w:rFonts w:ascii="Times New Roman" w:hAnsi="Times New Roman" w:cs="Times New Roman"/>
                <w:b/>
                <w:bCs/>
                <w:color w:val="000000"/>
                <w:sz w:val="24"/>
                <w:szCs w:val="24"/>
                <w:lang w:val="id-ID"/>
              </w:rPr>
              <w:t>Total</w:t>
            </w:r>
          </w:p>
        </w:tc>
        <w:tc>
          <w:tcPr>
            <w:tcW w:w="1559" w:type="dxa"/>
            <w:tcBorders>
              <w:top w:val="single" w:sz="4" w:space="0" w:color="000000"/>
              <w:bottom w:val="single" w:sz="4" w:space="0" w:color="000000"/>
            </w:tcBorders>
          </w:tcPr>
          <w:p w14:paraId="0D9F335E" w14:textId="77777777" w:rsidR="00B42AAA" w:rsidRDefault="00BE1CA0" w:rsidP="00AF256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c>
          <w:tcPr>
            <w:tcW w:w="1701" w:type="dxa"/>
            <w:tcBorders>
              <w:top w:val="single" w:sz="4" w:space="0" w:color="000000"/>
              <w:bottom w:val="single" w:sz="4" w:space="0" w:color="000000"/>
            </w:tcBorders>
          </w:tcPr>
          <w:p w14:paraId="2F8244DD" w14:textId="77777777" w:rsidR="00B42AAA" w:rsidRDefault="00BE1CA0" w:rsidP="00AF256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7EDD09A9" w14:textId="77777777" w:rsidR="00B42AAA" w:rsidRDefault="00B42AAA">
      <w:pPr>
        <w:spacing w:after="0" w:line="360" w:lineRule="auto"/>
        <w:rPr>
          <w:rFonts w:ascii="Times New Roman" w:hAnsi="Times New Roman" w:cs="Times New Roman"/>
          <w:sz w:val="24"/>
          <w:szCs w:val="24"/>
          <w:lang w:val="id-ID"/>
        </w:rPr>
      </w:pPr>
    </w:p>
    <w:p w14:paraId="00C89EE5" w14:textId="77777777" w:rsidR="00B42AAA" w:rsidRDefault="00B42AAA">
      <w:pPr>
        <w:spacing w:after="0" w:line="360" w:lineRule="auto"/>
        <w:rPr>
          <w:rFonts w:ascii="Times New Roman" w:hAnsi="Times New Roman" w:cs="Times New Roman"/>
          <w:sz w:val="24"/>
          <w:szCs w:val="24"/>
          <w:lang w:val="id-ID"/>
        </w:rPr>
      </w:pPr>
    </w:p>
    <w:p w14:paraId="2B846C78" w14:textId="77777777" w:rsidR="00B42AAA" w:rsidRDefault="00B42AAA">
      <w:pPr>
        <w:spacing w:after="0" w:line="360" w:lineRule="auto"/>
        <w:ind w:left="426"/>
        <w:jc w:val="center"/>
        <w:rPr>
          <w:rFonts w:ascii="Times New Roman" w:hAnsi="Times New Roman" w:cs="Times New Roman"/>
          <w:sz w:val="24"/>
          <w:szCs w:val="24"/>
          <w:lang w:val="id-ID"/>
        </w:rPr>
      </w:pPr>
    </w:p>
    <w:p w14:paraId="62EAA9F4" w14:textId="77777777" w:rsidR="00B42AAA" w:rsidRDefault="00B42AAA" w:rsidP="00AF256E">
      <w:pPr>
        <w:spacing w:after="0" w:line="360" w:lineRule="auto"/>
        <w:rPr>
          <w:rFonts w:ascii="Times New Roman" w:hAnsi="Times New Roman" w:cs="Times New Roman"/>
          <w:sz w:val="24"/>
          <w:szCs w:val="24"/>
          <w:lang w:val="id-ID"/>
        </w:rPr>
      </w:pPr>
    </w:p>
    <w:p w14:paraId="5F86E060" w14:textId="062A4F79" w:rsidR="00B42AAA" w:rsidRPr="00AF256E" w:rsidRDefault="00AF256E" w:rsidP="00AF256E">
      <w:pPr>
        <w:spacing w:after="0" w:line="360" w:lineRule="auto"/>
        <w:ind w:left="1440"/>
        <w:rPr>
          <w:rFonts w:ascii="Times New Roman" w:hAnsi="Times New Roman" w:cs="Times New Roman"/>
          <w:sz w:val="20"/>
          <w:szCs w:val="20"/>
          <w:lang w:val="id-ID"/>
        </w:rPr>
      </w:pPr>
      <w:r>
        <w:rPr>
          <w:rFonts w:ascii="Times New Roman" w:hAnsi="Times New Roman" w:cs="Times New Roman"/>
          <w:sz w:val="20"/>
          <w:szCs w:val="20"/>
        </w:rPr>
        <w:t xml:space="preserve">     </w:t>
      </w:r>
      <w:r w:rsidR="00BE1CA0" w:rsidRPr="00AF256E">
        <w:rPr>
          <w:rFonts w:ascii="Times New Roman" w:hAnsi="Times New Roman" w:cs="Times New Roman"/>
          <w:sz w:val="20"/>
          <w:szCs w:val="20"/>
          <w:lang w:val="id-ID"/>
        </w:rPr>
        <w:t>Sumber: Data Primer Februari 2026</w:t>
      </w:r>
    </w:p>
    <w:p w14:paraId="545AA63B"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Pengukuran akhir memperlihatkan bahwa 22 peserta atau 73,3% berada pada kategori menengah, sedangkan delapan peserta atau 26,7% telah beralih ke kategori rendah. Tidak ditemukan lagi partisipan dengan tingkat keluhan tinggi. Pergeseran distribusi tersebut menandakan bahwa latihan yoga antenatal berpotensi meringankan gangguan pada area punggung, terutama dengan menghilangkan kategori paling berat. Latihan yang dilaksanakan secara teratur dapat membantu memperbaiki keluwesan jaringan otot, menjaga keselarasan tubuh, dan menciptakan respons relaksasi.</w:t>
      </w:r>
    </w:p>
    <w:p w14:paraId="34A7F9BB" w14:textId="77777777" w:rsidR="00B42AAA" w:rsidRDefault="00B42AAA">
      <w:pPr>
        <w:spacing w:after="0"/>
        <w:rPr>
          <w:lang w:val="id-ID"/>
        </w:rPr>
      </w:pPr>
    </w:p>
    <w:p w14:paraId="47F130C8" w14:textId="77777777" w:rsidR="00445695" w:rsidRDefault="00445695">
      <w:pPr>
        <w:spacing w:after="0"/>
        <w:rPr>
          <w:lang w:val="id-ID"/>
        </w:rPr>
      </w:pPr>
    </w:p>
    <w:p w14:paraId="2F882BA3" w14:textId="77777777" w:rsidR="00445695" w:rsidRDefault="00445695">
      <w:pPr>
        <w:spacing w:after="0"/>
        <w:rPr>
          <w:lang w:val="id-ID"/>
        </w:rPr>
      </w:pPr>
    </w:p>
    <w:p w14:paraId="6D15A973" w14:textId="6CC4302A" w:rsidR="00067CD1" w:rsidRPr="00445695" w:rsidRDefault="00BE1CA0" w:rsidP="00445695">
      <w:pPr>
        <w:pStyle w:val="Caption"/>
        <w:spacing w:after="0" w:line="360" w:lineRule="auto"/>
        <w:rPr>
          <w:rFonts w:ascii="Times New Roman" w:hAnsi="Times New Roman"/>
          <w:b w:val="0"/>
          <w:sz w:val="24"/>
          <w:szCs w:val="24"/>
          <w:lang w:val="id-ID"/>
        </w:rPr>
      </w:pPr>
      <w:r>
        <w:rPr>
          <w:rFonts w:ascii="Times New Roman" w:hAnsi="Times New Roman"/>
          <w:sz w:val="24"/>
          <w:szCs w:val="24"/>
          <w:lang w:val="id-ID"/>
        </w:rPr>
        <w:t>Tabel 1.4 Pemeriksaan Normalitas Data</w:t>
      </w:r>
    </w:p>
    <w:p w14:paraId="2D44F3FF" w14:textId="785196DE" w:rsidR="00B42AAA" w:rsidRDefault="00067CD1" w:rsidP="00067CD1">
      <w:pPr>
        <w:spacing w:after="0" w:line="360" w:lineRule="auto"/>
        <w:jc w:val="center"/>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577840ED" wp14:editId="3E5259F3">
            <wp:extent cx="4873849" cy="1318895"/>
            <wp:effectExtent l="0" t="0" r="0" b="0"/>
            <wp:docPr id="158540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0737" name="Picture 158540737"/>
                    <pic:cNvPicPr/>
                  </pic:nvPicPr>
                  <pic:blipFill rotWithShape="1">
                    <a:blip r:embed="rId12">
                      <a:extLst>
                        <a:ext uri="{28A0092B-C50C-407E-A947-70E740481C1C}">
                          <a14:useLocalDpi xmlns:a14="http://schemas.microsoft.com/office/drawing/2010/main" val="0"/>
                        </a:ext>
                      </a:extLst>
                    </a:blip>
                    <a:srcRect l="18151" t="49951" r="40334" b="28651"/>
                    <a:stretch>
                      <a:fillRect/>
                    </a:stretch>
                  </pic:blipFill>
                  <pic:spPr bwMode="auto">
                    <a:xfrm>
                      <a:off x="0" y="0"/>
                      <a:ext cx="4909262" cy="1328478"/>
                    </a:xfrm>
                    <a:prstGeom prst="rect">
                      <a:avLst/>
                    </a:prstGeom>
                    <a:ln>
                      <a:noFill/>
                    </a:ln>
                    <a:extLst>
                      <a:ext uri="{53640926-AAD7-44D8-BBD7-CCE9431645EC}">
                        <a14:shadowObscured xmlns:a14="http://schemas.microsoft.com/office/drawing/2010/main"/>
                      </a:ext>
                    </a:extLst>
                  </pic:spPr>
                </pic:pic>
              </a:graphicData>
            </a:graphic>
          </wp:inline>
        </w:drawing>
      </w:r>
    </w:p>
    <w:p w14:paraId="5073368B" w14:textId="203775EE" w:rsidR="00B42AAA" w:rsidRPr="00AF256E" w:rsidRDefault="00BE1CA0" w:rsidP="00AF256E">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Pengujian distribusi menunjukkan bahwa nilai probabilitas pada pengukuran awal maupun akhir berada di bawah batas signifikansi 0,05. Oleh karena itu, data dinyatakan tidak memenuhi asumsi normalitas. Kondisi tersebut menjadi dasar penggunaan prosedur nonparametrik berupa Wilcoxon signed-rank test untuk membandingkan skor sebelum dan sesudah perlakuan.</w:t>
      </w:r>
    </w:p>
    <w:p w14:paraId="25A8AD7A" w14:textId="0BDF35E7" w:rsidR="006603FE" w:rsidRPr="006603FE" w:rsidRDefault="00BE1CA0" w:rsidP="006603FE">
      <w:pPr>
        <w:pStyle w:val="Caption"/>
        <w:spacing w:after="0" w:line="360" w:lineRule="auto"/>
        <w:rPr>
          <w:rFonts w:ascii="Times New Roman" w:hAnsi="Times New Roman"/>
          <w:b w:val="0"/>
          <w:sz w:val="24"/>
          <w:szCs w:val="24"/>
          <w:lang w:val="id-ID"/>
        </w:rPr>
      </w:pPr>
      <w:r>
        <w:rPr>
          <w:rFonts w:ascii="Times New Roman" w:hAnsi="Times New Roman"/>
          <w:sz w:val="24"/>
          <w:szCs w:val="24"/>
          <w:lang w:val="id-ID"/>
        </w:rPr>
        <w:t>Tabel 1.5 Hasil Uji Wilcoxon Signed-Rank</w:t>
      </w:r>
    </w:p>
    <w:p w14:paraId="676DC4A9" w14:textId="134DAB13" w:rsidR="00B42AAA" w:rsidRDefault="006603FE" w:rsidP="006603FE">
      <w:pPr>
        <w:spacing w:after="0" w:line="360" w:lineRule="auto"/>
        <w:ind w:firstLine="720"/>
        <w:jc w:val="center"/>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2C4D57F0" wp14:editId="46B79516">
            <wp:extent cx="3442906" cy="1900362"/>
            <wp:effectExtent l="0" t="0" r="0" b="0"/>
            <wp:docPr id="79425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5567" name="Picture 79425567"/>
                    <pic:cNvPicPr/>
                  </pic:nvPicPr>
                  <pic:blipFill rotWithShape="1">
                    <a:blip r:embed="rId13">
                      <a:extLst>
                        <a:ext uri="{28A0092B-C50C-407E-A947-70E740481C1C}">
                          <a14:useLocalDpi xmlns:a14="http://schemas.microsoft.com/office/drawing/2010/main" val="0"/>
                        </a:ext>
                      </a:extLst>
                    </a:blip>
                    <a:srcRect l="16593" t="65233" r="60134" b="10298"/>
                    <a:stretch>
                      <a:fillRect/>
                    </a:stretch>
                  </pic:blipFill>
                  <pic:spPr bwMode="auto">
                    <a:xfrm>
                      <a:off x="0" y="0"/>
                      <a:ext cx="3471625" cy="1916214"/>
                    </a:xfrm>
                    <a:prstGeom prst="rect">
                      <a:avLst/>
                    </a:prstGeom>
                    <a:ln>
                      <a:noFill/>
                    </a:ln>
                    <a:extLst>
                      <a:ext uri="{53640926-AAD7-44D8-BBD7-CCE9431645EC}">
                        <a14:shadowObscured xmlns:a14="http://schemas.microsoft.com/office/drawing/2010/main"/>
                      </a:ext>
                    </a:extLst>
                  </pic:spPr>
                </pic:pic>
              </a:graphicData>
            </a:graphic>
          </wp:inline>
        </w:drawing>
      </w:r>
    </w:p>
    <w:p w14:paraId="791E6F18" w14:textId="272FEFD3" w:rsidR="00B42AAA" w:rsidRDefault="00BE1CA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Analisis Wilcoxon menghasilkan nilai probabilitas kurang dari 0,001, yaitu lebih kecil dibandingkan batas kemaknaan 0,05. Hasil tersebut membuktikan bahwa skor NRS pada pengukuran awal berbeda secara bermakna dari skor yang diperoleh setelah program yoga antenatal. Dengan demikian, perubahan tingkat keluhan yang dialami peserta di TPMB Bdn. Esti Putri Yunita, Kecamatan Jatiroto, tidak hanya terjadi secara kebetulan.</w:t>
      </w:r>
    </w:p>
    <w:p w14:paraId="1F98D48C" w14:textId="77777777" w:rsidR="00B42AAA" w:rsidRDefault="00B42AAA">
      <w:pPr>
        <w:spacing w:after="0" w:line="360" w:lineRule="auto"/>
        <w:ind w:firstLine="720"/>
        <w:jc w:val="both"/>
        <w:rPr>
          <w:rFonts w:ascii="Times New Roman" w:hAnsi="Times New Roman" w:cs="Times New Roman"/>
          <w:b/>
          <w:sz w:val="24"/>
          <w:szCs w:val="24"/>
          <w:lang w:val="id-ID"/>
        </w:rPr>
      </w:pPr>
    </w:p>
    <w:p w14:paraId="451EB6D5" w14:textId="77777777" w:rsidR="00B42AAA" w:rsidRDefault="00BE1CA0">
      <w:pPr>
        <w:spacing w:after="0" w:line="360" w:lineRule="auto"/>
        <w:jc w:val="both"/>
        <w:rPr>
          <w:rFonts w:ascii="Times New Roman" w:hAnsi="Times New Roman" w:cs="Times New Roman"/>
          <w:b/>
          <w:sz w:val="24"/>
          <w:szCs w:val="24"/>
          <w:lang w:val="id-ID"/>
        </w:rPr>
      </w:pPr>
      <w:bookmarkStart w:id="1" w:name="_Hlk230427391"/>
      <w:r>
        <w:rPr>
          <w:rFonts w:ascii="Times New Roman" w:hAnsi="Times New Roman" w:cs="Times New Roman"/>
          <w:b/>
          <w:sz w:val="24"/>
          <w:szCs w:val="24"/>
          <w:lang w:val="id-ID"/>
        </w:rPr>
        <w:t>Pembahasan</w:t>
      </w:r>
    </w:p>
    <w:p w14:paraId="4658D728"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Berbagai penyesuaian anatomis dan fisiologis selama masa gestasi dapat berdampak pada sistem gerak, khususnya struktur tulang, sendi, dan jaringan otot. Adaptasi tersebut menjadi salah satu penyebab munculnya gangguan pada bagian belakang tubuh (Purnamasari, 2019). Keluhan tersebut diperkirakan dialami hampir 70% perempuan, terutama pada trimester kedua dan akhir, </w:t>
      </w:r>
      <w:r>
        <w:rPr>
          <w:rFonts w:ascii="Times New Roman" w:hAnsi="Times New Roman" w:cs="Times New Roman"/>
          <w:sz w:val="24"/>
          <w:szCs w:val="24"/>
          <w:lang w:val="id-ID"/>
        </w:rPr>
        <w:lastRenderedPageBreak/>
        <w:t>bahkan dapat tetap terasa setelah proses persalinan (Sarwono, 2021). Perubahan hormonal dan penambahan massa tubuh juga meningkatkan kelonggaran sendi di sekitar pelvis serta pinggul bawah sehingga penyesuaian postural semakin nyata (Rejeki &amp; Fitriani, 2019).</w:t>
      </w:r>
    </w:p>
    <w:p w14:paraId="5942E1D6" w14:textId="77777777" w:rsidR="00B42AAA" w:rsidRDefault="00BE1CA0">
      <w:pPr>
        <w:spacing w:after="0" w:line="36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Rasa sakit selama masa gestasi umumnya terpusat di bagian lumbosakral. Pembesaran abdomen mendorong titik keseimbangan tubuh ke depan, sementara kekuatan otot perut cenderung menurun. Kombinasi tersebut memaksa vertebra melakukan penyesuaian untuk mempertahankan kestabilan tubuh. Beban tambahan pada ligamen serta jaringan otot di area tengah dan bawah punggung kemudian dapat menimbulkan ketegangan dan ketidaknyamanan (Bobak, 2018).</w:t>
      </w:r>
    </w:p>
    <w:p w14:paraId="75DEB371" w14:textId="77777777" w:rsidR="00B42AAA" w:rsidRDefault="00BE1CA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lang w:val="id-ID"/>
        </w:rPr>
        <w:t>Latihan yoga antenatal dapat dimanfaatkan sebagai pendekatan tanpa obat untuk membantu mengatasi kondisi tersebut. Gerakannya telah disesuaikan dengan kemampuan fisik perempuan selama masa gestasi sehingga relatif aman apabila dilaksanakan dengan benar. Resmi et al. (2017) menjelaskan bahwa latihan ini membantu menyelaraskan aspek jasmani dan psikologis, memperbaiki posisi tubuh, mengembangkan kelenturan, memperkuat jaringan otot, serta mendukung kerja sistem saraf yang berada di sepanjang vertebra.</w:t>
      </w:r>
    </w:p>
    <w:p w14:paraId="7B96FB0C" w14:textId="77777777" w:rsidR="00B42AAA" w:rsidRDefault="00BE1CA0">
      <w:pPr>
        <w:spacing w:after="0" w:line="36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Perubahan distribusi skor setelah program selesai memperlihatkan perbaikan kondisi peserta. Sebelum latihan diberikan, kelompok dengan kategori tinggi masih ditemukan, sedangkan pada evaluasi akhir kategori tersebut sudah tidak muncul. Peserta hanya tercatat pada tingkat rendah dan menengah. Temuan ini memperkuat dugaan bahwa latihan yang diberikan mampu memberikan respons fisik yang menguntungkan.</w:t>
      </w:r>
    </w:p>
    <w:p w14:paraId="6A29E515" w14:textId="77777777" w:rsidR="00B42AAA" w:rsidRDefault="00BE1CA0">
      <w:pPr>
        <w:spacing w:after="0" w:line="36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Secara fisiologis, gerakan yoga antenatal dapat membantu melenturkan sekaligus menguatkan jaringan yang menopang vertebra. Otot yang lebih rileks dan kuat akan mengurangi ketegangan yang menjadi pemicu rasa sakit. Perbaikan keselarasan tubuh turut menurunkan beban pada daerah lumbal yang terjadi akibat bergesernya titik keseimbangan. Selain itu, pengendalian napas dan proses relaksasi dapat menciptakan ketenangan sehingga sensasi tidak nyaman dipersepsikan lebih ringan.</w:t>
      </w:r>
    </w:p>
    <w:p w14:paraId="64463BDB" w14:textId="77777777" w:rsidR="00B42AAA" w:rsidRDefault="00BE1CA0">
      <w:pPr>
        <w:spacing w:after="0" w:line="36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Bertambahnya usia gestasi diikuti oleh pembesaran uterus dan peningkatan massa tubuh. Untuk menjaga kestabilan, posisi bahu dapat tertarik ke belakang sebagai bentuk kompensasi terhadap abdomen yang membesar. Penyesuaian tersebut meningkatkan lengkung tulang belakang ke arah dalam dan berpotensi memicu rasa sakit di bagian belakang tubuh (Putri et al., 2023).</w:t>
      </w:r>
    </w:p>
    <w:p w14:paraId="7573299B" w14:textId="77777777" w:rsidR="00B42AAA" w:rsidRDefault="00BE1CA0">
      <w:pPr>
        <w:spacing w:after="0" w:line="360" w:lineRule="auto"/>
        <w:ind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Pada bagian pembahasan disebutkan bahwa latihan dilaksanakan empat kali dengan lama 15–30 menit pada setiap pertemuan. Setelah rangkaian tersebut, 73,3% peserta tercatat dalam kategori </w:t>
      </w:r>
      <w:r>
        <w:rPr>
          <w:rFonts w:ascii="Times New Roman" w:hAnsi="Times New Roman" w:cs="Times New Roman"/>
          <w:sz w:val="24"/>
          <w:szCs w:val="24"/>
          <w:lang w:val="id-ID"/>
        </w:rPr>
        <w:lastRenderedPageBreak/>
        <w:t>menengah dan 26,7% berada pada kategori rendah. Tidak terdapat lagi kategori tinggi, sedangkan skor maksimum setelah program adalah 4.</w:t>
      </w:r>
    </w:p>
    <w:p w14:paraId="5E101279" w14:textId="77777777" w:rsidR="00B42AAA" w:rsidRDefault="00BE1CA0">
      <w:pPr>
        <w:spacing w:after="0" w:line="360" w:lineRule="auto"/>
        <w:ind w:firstLine="425"/>
        <w:jc w:val="both"/>
        <w:rPr>
          <w:rFonts w:ascii="Times New Roman" w:hAnsi="Times New Roman" w:cs="Times New Roman"/>
          <w:sz w:val="24"/>
          <w:szCs w:val="24"/>
          <w:lang w:val="id-ID"/>
        </w:rPr>
      </w:pPr>
      <w:r>
        <w:rPr>
          <w:rFonts w:ascii="Times New Roman" w:hAnsi="Times New Roman" w:cs="Times New Roman"/>
          <w:sz w:val="24"/>
          <w:szCs w:val="24"/>
        </w:rPr>
        <w:t>Hasil analisis statistik yang berada di bawah batas 0,05 mendukung adanya perubahan bermakna. Oleh sebab itu, yoga antenatal dapat dipertimbangkan sebagai salah satu pendekatan yang bermanfaat untuk meringankan gangguan pada punggung di TPMB Esti Putri Yunita.</w:t>
      </w:r>
    </w:p>
    <w:bookmarkEnd w:id="1"/>
    <w:p w14:paraId="29A18CD7" w14:textId="77777777" w:rsidR="00B42AAA" w:rsidRDefault="00BE1CA0">
      <w:pPr>
        <w:spacing w:after="0" w:line="360" w:lineRule="auto"/>
        <w:ind w:firstLine="425"/>
        <w:jc w:val="both"/>
        <w:rPr>
          <w:rFonts w:ascii="Times New Roman" w:hAnsi="Times New Roman" w:cs="Times New Roman"/>
          <w:b/>
          <w:sz w:val="24"/>
          <w:szCs w:val="24"/>
          <w:lang w:val="id-ID"/>
        </w:rPr>
      </w:pPr>
      <w:r>
        <w:rPr>
          <w:rFonts w:ascii="Times New Roman" w:hAnsi="Times New Roman" w:cs="Times New Roman"/>
          <w:sz w:val="24"/>
          <w:szCs w:val="24"/>
        </w:rPr>
        <w:t>Berdasarkan keseluruhan hasil, aktivitas tersebut dapat ditempatkan sebagai pilihan penatalaksanaan tanpa obat yang relatif aman untuk perempuan pada kehamilan tahap akhir. Manfaatnya tidak hanya berkaitan dengan penurunan rasa sakit, tetapi juga mendukung keluwesan, kestabilan tubuh, dan relaksasi.</w:t>
      </w:r>
    </w:p>
    <w:p w14:paraId="35A4E8A0" w14:textId="77777777" w:rsidR="00B42AAA" w:rsidRDefault="00B42AAA">
      <w:pPr>
        <w:spacing w:after="0" w:line="360" w:lineRule="auto"/>
        <w:rPr>
          <w:rFonts w:ascii="Times New Roman" w:hAnsi="Times New Roman" w:cs="Times New Roman"/>
          <w:b/>
          <w:sz w:val="24"/>
          <w:szCs w:val="24"/>
          <w:lang w:val="id-ID"/>
        </w:rPr>
      </w:pPr>
    </w:p>
    <w:p w14:paraId="127D17C5" w14:textId="77777777" w:rsidR="00B42AAA" w:rsidRDefault="00BE1CA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KESIMPULAN DAN SARAN</w:t>
      </w:r>
    </w:p>
    <w:p w14:paraId="6405ABA5" w14:textId="77777777" w:rsidR="00B42AAA" w:rsidRDefault="00BE1CA0">
      <w:pPr>
        <w:spacing w:after="0" w:line="36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Program yoga antenatal terbukti berkaitan dengan perbaikan derajat keluhan pada area punggung di antara peserta dengan usia gestasi tahap akhir yang memperoleh pelayanan di TPMB Bdn. Esti Putri Yunita, Kecamatan Jatiroto. Pada pemeriksaan pertama, tingkat ketidaknyamanan peserta tersebar dari kategori menengah sampai tinggi. Sesudah latihan diselesaikan, kategori tinggi tidak lagi ditemukan dan seluruh hasil pengukuran berada pada taraf rendah atau menengah. Temuan tersebut menunjukkan bahwa yoga antenatal layak dipertimbangkan sebagai pendekatan pendamping dalam penatalaksanaan gangguan muskuloskeletal selama masa gestasi.</w:t>
      </w:r>
    </w:p>
    <w:p w14:paraId="4896B2EE" w14:textId="77777777" w:rsidR="00B42AAA" w:rsidRDefault="00B42AAA">
      <w:pPr>
        <w:spacing w:after="0" w:line="360" w:lineRule="auto"/>
        <w:rPr>
          <w:rFonts w:ascii="Times New Roman" w:hAnsi="Times New Roman" w:cs="Times New Roman"/>
          <w:sz w:val="24"/>
          <w:szCs w:val="24"/>
          <w:lang w:val="id-ID"/>
        </w:rPr>
      </w:pPr>
    </w:p>
    <w:p w14:paraId="585B3411" w14:textId="77777777" w:rsidR="00B42AAA" w:rsidRDefault="00BE1CA0">
      <w:pPr>
        <w:spacing w:after="0" w:line="360" w:lineRule="auto"/>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14:paraId="1F7BBB1A" w14:textId="77777777" w:rsidR="00AF256E" w:rsidRPr="00AF256E" w:rsidRDefault="00AF256E" w:rsidP="00AF256E">
      <w:pPr>
        <w:spacing w:after="0" w:line="360" w:lineRule="auto"/>
        <w:ind w:left="993" w:hanging="426"/>
        <w:jc w:val="both"/>
        <w:rPr>
          <w:rFonts w:ascii="Times New Roman" w:hAnsi="Times New Roman"/>
          <w:sz w:val="24"/>
          <w:szCs w:val="24"/>
          <w:lang w:val="id-ID"/>
        </w:rPr>
      </w:pPr>
      <w:bookmarkStart w:id="2" w:name="_Hlk230427467"/>
      <w:r w:rsidRPr="00AF256E">
        <w:rPr>
          <w:rFonts w:ascii="Times New Roman" w:hAnsi="Times New Roman"/>
          <w:sz w:val="24"/>
          <w:szCs w:val="24"/>
          <w:lang w:val="id-ID"/>
        </w:rPr>
        <w:t>Amin, Dewinta. R. (2023). Analisis Faktor-Faktor Yang Mempengaruhi Nyeri Punggung Pada Ibu Hamil Di Desa Karang Raharja. Jurnal Ilmiah Ilmu Kebidanan &amp; Kandungan, 15(3), 348–353.</w:t>
      </w:r>
    </w:p>
    <w:p w14:paraId="68C597F4"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Bobak, dkk. 2018. Buku Ajar Keperawatan Maternitas Ed. 4. Jakarta: EGC.</w:t>
      </w:r>
    </w:p>
    <w:p w14:paraId="7F635EBA" w14:textId="77777777" w:rsidR="00AF256E" w:rsidRPr="00AF256E" w:rsidRDefault="00AF256E" w:rsidP="00AF256E">
      <w:pPr>
        <w:spacing w:after="0" w:line="360" w:lineRule="auto"/>
        <w:ind w:left="993" w:hanging="426"/>
        <w:jc w:val="both"/>
        <w:rPr>
          <w:rFonts w:ascii="Times New Roman" w:hAnsi="Times New Roman"/>
          <w:sz w:val="24"/>
          <w:szCs w:val="24"/>
          <w:lang w:val="zh-CN"/>
        </w:rPr>
      </w:pPr>
      <w:r w:rsidRPr="00AF256E">
        <w:rPr>
          <w:rFonts w:ascii="Times New Roman" w:hAnsi="Times New Roman"/>
          <w:sz w:val="24"/>
          <w:szCs w:val="24"/>
          <w:lang w:val="zh-CN"/>
        </w:rPr>
        <w:t xml:space="preserve">Girsang, R.Y. (2022). Efektivitas Prenatal Yoga terhadap Nyeri Punggung pada Ibu Hamil Trimester III di Pmb Rina dan Pmb Ida Kota Depok, Bunda Edu -Midwifery Journal (BEMJ), 5(2), pp. 86–93. </w:t>
      </w:r>
    </w:p>
    <w:p w14:paraId="223605C6"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Mardiyanti, I., Ariesta, R.D., &amp; Anggasari, Y. (2021). Buku ajar Prenatal Gentle Yoga.Surabaya: Unusa Press Surabaya. Available at:https://online.fliphtml5.com/rfcio/kyuu/#p=6.</w:t>
      </w:r>
    </w:p>
    <w:p w14:paraId="0D884EAE"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lastRenderedPageBreak/>
        <w:t>Mu’alimah,  M.  (2021).  Pengaruh  Prenatal  Yoga  Terhadap  Nyeri  Punggung  Pada  Ibu  Hamil Trimester  III  the  Effect  of  Prenatal  Yoga  on  Back  Pain  in  Third  Trimester  of  Pregnant Women, Jurnal Kebidanan, 10(1), pp. 12-16.</w:t>
      </w:r>
    </w:p>
    <w:p w14:paraId="413F2335"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Notoatmodjo, Soekidjo. 2010. Metodologi Penelitian Kesehatan. Jakarta: Rineka Cipta.</w:t>
      </w:r>
    </w:p>
    <w:p w14:paraId="2E36725C"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Octavia, Avinta Mega, &amp; Ruliati. (2019). Trimester (In The Village Of Bandung, Sub District Of Diwek, Jombang Regency). Jurnal Kebidanan Volume 9 No 2 September 2019, 9(2), 122-131.</w:t>
      </w:r>
    </w:p>
    <w:p w14:paraId="79CDFF8C"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Prawirohardjo, S. (2020). Ilmu Kebidanan (A. B. Saifuddin (Ed.); Keempat). Pt. Bina Pustaka Sarwono Prawirohardjo.</w:t>
      </w:r>
    </w:p>
    <w:p w14:paraId="6ED18CAD"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Purnamasari, K. D. (2019). Nyeri Punggung Bawah pada Ibu Hamil Trimester II dan III.  Journal of Midwifery and Public Health, 1(1), 9.  https://doi.org/10.25157/jmph.v1i1.2000.</w:t>
      </w:r>
    </w:p>
    <w:p w14:paraId="780EBB8F"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eastAsia="Times New Roman" w:hAnsi="Times New Roman"/>
          <w:sz w:val="24"/>
          <w:szCs w:val="24"/>
          <w:lang w:val="zh-CN" w:eastAsia="zh-CN"/>
        </w:rPr>
        <w:t>Putri,  A.C.,  Ridwan,  H.  and  Sopiah,  P.  (2023).  Pengaruh  Yoga  terhadap  Penurunan  Rasa  Nyeri Punggung  Bawah  pada  Ibu  Hamil  Trimester  II  dan  III, Jurnal  Penelitian  Perawat Profesional, 6(2), pp. 705–710. Available at: https://doi.org/10.37287/jppp.v6i2.2263.</w:t>
      </w:r>
    </w:p>
    <w:p w14:paraId="683E60BF" w14:textId="77777777" w:rsidR="00AF256E" w:rsidRPr="00AF256E" w:rsidRDefault="00AF256E" w:rsidP="00AF256E">
      <w:pPr>
        <w:spacing w:after="0" w:line="360" w:lineRule="auto"/>
        <w:ind w:left="993" w:hanging="426"/>
        <w:jc w:val="both"/>
        <w:rPr>
          <w:rFonts w:ascii="Times New Roman" w:hAnsi="Times New Roman"/>
          <w:sz w:val="24"/>
          <w:szCs w:val="24"/>
          <w:lang w:val="zh-CN"/>
        </w:rPr>
      </w:pPr>
      <w:r w:rsidRPr="00AF256E">
        <w:rPr>
          <w:rFonts w:ascii="Times New Roman" w:hAnsi="Times New Roman"/>
          <w:sz w:val="24"/>
          <w:szCs w:val="24"/>
          <w:lang w:val="zh-CN"/>
        </w:rPr>
        <w:t>Rejeki, S. T., &amp; Fitriani, Y. (2019). Pengaruh Yoga Prenatal Terhadap Nyeri Punggung pada Ibu Hamil T rimedter II Dan III Di Lia Azzahra Mom &amp; Baby Spa Tegal. Jurnal Kebidanan, 3(2), 67–72.</w:t>
      </w:r>
    </w:p>
    <w:p w14:paraId="3C126CB5" w14:textId="77777777" w:rsidR="00AF256E" w:rsidRPr="00AF256E" w:rsidRDefault="00AF256E" w:rsidP="00AF256E">
      <w:pPr>
        <w:spacing w:after="0" w:line="360" w:lineRule="auto"/>
        <w:ind w:left="993" w:hanging="426"/>
        <w:jc w:val="both"/>
        <w:rPr>
          <w:rFonts w:ascii="Times New Roman" w:hAnsi="Times New Roman"/>
          <w:sz w:val="24"/>
          <w:szCs w:val="24"/>
          <w:lang w:val="id-ID"/>
        </w:rPr>
      </w:pPr>
      <w:r w:rsidRPr="00AF256E">
        <w:rPr>
          <w:rFonts w:ascii="Times New Roman" w:hAnsi="Times New Roman"/>
          <w:sz w:val="24"/>
          <w:szCs w:val="24"/>
          <w:lang w:val="id-ID"/>
        </w:rPr>
        <w:t>Resmi, C.D, Saputro, S.H, Runjati (2017). Pengaruh Yoga Terhadap Nyeri Punggung Bawah Pada Ibu Hamil Trimester III di Puskesmas Kaliajar.</w:t>
      </w:r>
    </w:p>
    <w:p w14:paraId="29E1361E" w14:textId="77777777" w:rsidR="00AF256E" w:rsidRPr="00AF256E" w:rsidRDefault="00AF256E" w:rsidP="00AF256E">
      <w:pPr>
        <w:spacing w:after="0" w:line="360" w:lineRule="auto"/>
        <w:ind w:left="993" w:hanging="426"/>
        <w:jc w:val="both"/>
        <w:rPr>
          <w:rFonts w:ascii="Times New Roman" w:hAnsi="Times New Roman"/>
          <w:sz w:val="24"/>
          <w:szCs w:val="24"/>
          <w:lang w:val="zh-CN"/>
        </w:rPr>
      </w:pPr>
      <w:r w:rsidRPr="00AF256E">
        <w:rPr>
          <w:rFonts w:ascii="Times New Roman" w:hAnsi="Times New Roman"/>
          <w:sz w:val="24"/>
          <w:szCs w:val="24"/>
          <w:lang w:val="zh-CN"/>
        </w:rPr>
        <w:t xml:space="preserve">Sarwono. (2021). Ilmu Kebidanan. Jurnal Ilmiah Kebidanan, 3. </w:t>
      </w:r>
    </w:p>
    <w:p w14:paraId="3FE5F8FC" w14:textId="77777777" w:rsidR="00AF256E" w:rsidRPr="00AF256E" w:rsidRDefault="00AF256E" w:rsidP="00AF256E">
      <w:pPr>
        <w:spacing w:after="0" w:line="360" w:lineRule="auto"/>
        <w:ind w:left="993" w:hanging="426"/>
        <w:jc w:val="both"/>
        <w:rPr>
          <w:rFonts w:ascii="Times New Roman" w:hAnsi="Times New Roman"/>
          <w:sz w:val="24"/>
          <w:szCs w:val="24"/>
          <w:lang w:val="zh-CN"/>
        </w:rPr>
      </w:pPr>
      <w:r w:rsidRPr="00AF256E">
        <w:rPr>
          <w:rFonts w:ascii="Times New Roman" w:hAnsi="Times New Roman"/>
          <w:sz w:val="24"/>
          <w:szCs w:val="24"/>
          <w:lang w:val="id-ID"/>
        </w:rPr>
        <w:t xml:space="preserve">Simanjuntak,  M.K.  (2022).  Efektivitas  Prenatal  Yoga  Terhadap  Nyeri  Punggung  Pada  Ibu  Hamil Trimester III, Journal of Advanced Nursing and Health Sciences, 3(2), pp. 19-24. </w:t>
      </w:r>
      <w:bookmarkEnd w:id="2"/>
    </w:p>
    <w:sectPr w:rsidR="00AF256E" w:rsidRPr="00AF256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FCBA2" w14:textId="77777777" w:rsidR="0033201F" w:rsidRDefault="0033201F">
      <w:pPr>
        <w:spacing w:line="240" w:lineRule="auto"/>
      </w:pPr>
      <w:r>
        <w:separator/>
      </w:r>
    </w:p>
  </w:endnote>
  <w:endnote w:type="continuationSeparator" w:id="0">
    <w:p w14:paraId="36345E14" w14:textId="77777777" w:rsidR="0033201F" w:rsidRDefault="003320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371645"/>
      <w:docPartObj>
        <w:docPartGallery w:val="Page Numbers (Bottom of Page)"/>
        <w:docPartUnique/>
      </w:docPartObj>
    </w:sdtPr>
    <w:sdtEndPr>
      <w:rPr>
        <w:noProof/>
      </w:rPr>
    </w:sdtEndPr>
    <w:sdtContent>
      <w:p w14:paraId="49CC2239" w14:textId="21CF81AA" w:rsidR="00C81158" w:rsidRDefault="00C811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057E04" w14:textId="77777777" w:rsidR="00B42AAA" w:rsidRDefault="00B42AAA">
    <w:pPr>
      <w:pStyle w:val="Footer"/>
      <w:rPr>
        <w:rFonts w:ascii="Courier New" w:hAnsi="Courier New" w:cs="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81076" w14:textId="77777777" w:rsidR="0033201F" w:rsidRDefault="0033201F">
      <w:pPr>
        <w:spacing w:after="0"/>
      </w:pPr>
      <w:r>
        <w:separator/>
      </w:r>
    </w:p>
  </w:footnote>
  <w:footnote w:type="continuationSeparator" w:id="0">
    <w:p w14:paraId="4489CA46" w14:textId="77777777" w:rsidR="0033201F" w:rsidRDefault="003320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5F2A4" w14:textId="6CDCF2B8" w:rsidR="00B42AAA" w:rsidRDefault="00AF256E">
    <w:pPr>
      <w:pStyle w:val="Header"/>
    </w:pPr>
    <w:r>
      <w:rPr>
        <w:noProof/>
      </w:rPr>
      <mc:AlternateContent>
        <mc:Choice Requires="wps">
          <w:drawing>
            <wp:anchor distT="0" distB="0" distL="114300" distR="114300" simplePos="0" relativeHeight="251659264" behindDoc="0" locked="0" layoutInCell="1" allowOverlap="1" wp14:anchorId="2B702947" wp14:editId="44A4444C">
              <wp:simplePos x="0" y="0"/>
              <wp:positionH relativeFrom="column">
                <wp:posOffset>-530860</wp:posOffset>
              </wp:positionH>
              <wp:positionV relativeFrom="paragraph">
                <wp:posOffset>-299720</wp:posOffset>
              </wp:positionV>
              <wp:extent cx="3359785" cy="542290"/>
              <wp:effectExtent l="12065" t="5080" r="9525" b="508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542290"/>
                      </a:xfrm>
                      <a:prstGeom prst="rect">
                        <a:avLst/>
                      </a:prstGeom>
                      <a:solidFill>
                        <a:srgbClr val="FFFFFF"/>
                      </a:solidFill>
                      <a:ln w="9525">
                        <a:solidFill>
                          <a:srgbClr val="FFFFFF"/>
                        </a:solidFill>
                        <a:miter lim="800000"/>
                        <a:headEnd/>
                        <a:tailEnd/>
                      </a:ln>
                    </wps:spPr>
                    <wps:txbx>
                      <w:txbxContent>
                        <w:p w14:paraId="2CE8351A" w14:textId="306CC7A3" w:rsidR="00B42AAA" w:rsidRDefault="00BE1CA0" w:rsidP="00AF256E">
                          <w:pPr>
                            <w:spacing w:after="0" w:line="240" w:lineRule="auto"/>
                            <w:jc w:val="center"/>
                            <w:rPr>
                              <w:rFonts w:ascii="Times New Roman" w:hAnsi="Times New Roman"/>
                              <w:sz w:val="20"/>
                              <w:szCs w:val="20"/>
                            </w:rPr>
                          </w:pPr>
                          <w:r>
                            <w:rPr>
                              <w:rFonts w:ascii="Times New Roman" w:hAnsi="Times New Roman"/>
                              <w:sz w:val="20"/>
                              <w:szCs w:val="20"/>
                            </w:rPr>
                            <w:t xml:space="preserve">Jurnal Bidan Pintar </w:t>
                          </w:r>
                          <w:r>
                            <w:rPr>
                              <w:rFonts w:ascii="Times New Roman" w:hAnsi="Times New Roman" w:cs="Times New Roman"/>
                              <w:sz w:val="20"/>
                              <w:szCs w:val="20"/>
                            </w:rPr>
                            <w:t>│</w:t>
                          </w:r>
                          <w:r>
                            <w:rPr>
                              <w:rFonts w:ascii="Times New Roman" w:hAnsi="Times New Roman"/>
                              <w:sz w:val="20"/>
                              <w:szCs w:val="20"/>
                            </w:rPr>
                            <w:t>Vo</w:t>
                          </w:r>
                          <w:r w:rsidR="00AF256E">
                            <w:rPr>
                              <w:rFonts w:ascii="Times New Roman" w:hAnsi="Times New Roman"/>
                              <w:sz w:val="20"/>
                              <w:szCs w:val="20"/>
                            </w:rPr>
                            <w:t>l 7,</w:t>
                          </w:r>
                          <w:r>
                            <w:rPr>
                              <w:rFonts w:ascii="Times New Roman" w:hAnsi="Times New Roman"/>
                              <w:sz w:val="20"/>
                              <w:szCs w:val="20"/>
                            </w:rPr>
                            <w:t xml:space="preserve"> No</w:t>
                          </w:r>
                          <w:r w:rsidR="00AF256E">
                            <w:rPr>
                              <w:rFonts w:ascii="Times New Roman" w:hAnsi="Times New Roman"/>
                              <w:sz w:val="20"/>
                              <w:szCs w:val="20"/>
                            </w:rPr>
                            <w:t xml:space="preserve"> 2</w:t>
                          </w:r>
                          <w:r>
                            <w:rPr>
                              <w:rFonts w:ascii="Times New Roman" w:hAnsi="Times New Roman"/>
                              <w:sz w:val="20"/>
                              <w:szCs w:val="20"/>
                            </w:rPr>
                            <w:t>, Bulan</w:t>
                          </w:r>
                          <w:r w:rsidR="00AF256E">
                            <w:rPr>
                              <w:rFonts w:ascii="Times New Roman" w:hAnsi="Times New Roman"/>
                              <w:sz w:val="20"/>
                              <w:szCs w:val="20"/>
                            </w:rPr>
                            <w:t xml:space="preserve"> Agustus </w:t>
                          </w:r>
                          <w:r>
                            <w:rPr>
                              <w:rFonts w:ascii="Times New Roman" w:hAnsi="Times New Roman"/>
                              <w:sz w:val="20"/>
                              <w:szCs w:val="20"/>
                            </w:rPr>
                            <w:t xml:space="preserve">Tahun </w:t>
                          </w:r>
                          <w:r w:rsidR="00AF256E">
                            <w:rPr>
                              <w:rFonts w:ascii="Times New Roman" w:hAnsi="Times New Roman"/>
                              <w:sz w:val="20"/>
                              <w:szCs w:val="20"/>
                            </w:rPr>
                            <w:t>2026</w:t>
                          </w:r>
                        </w:p>
                        <w:p w14:paraId="6349EFB9" w14:textId="177B5803" w:rsidR="00B42AAA" w:rsidRDefault="00BE1CA0">
                          <w:pPr>
                            <w:spacing w:after="0" w:line="240" w:lineRule="auto"/>
                            <w:jc w:val="right"/>
                            <w:rPr>
                              <w:rFonts w:ascii="Times New Roman" w:hAnsi="Times New Roman"/>
                              <w:sz w:val="20"/>
                              <w:szCs w:val="20"/>
                            </w:rPr>
                          </w:pPr>
                          <w:r>
                            <w:rPr>
                              <w:rFonts w:ascii="Times New Roman" w:hAnsi="Times New Roman"/>
                              <w:sz w:val="20"/>
                              <w:szCs w:val="20"/>
                            </w:rPr>
                            <w:t>P – ISSN :</w:t>
                          </w:r>
                          <w:r w:rsidR="00AF256E">
                            <w:rPr>
                              <w:rFonts w:ascii="Times New Roman" w:hAnsi="Times New Roman"/>
                              <w:sz w:val="20"/>
                              <w:szCs w:val="20"/>
                            </w:rPr>
                            <w:t>2721-3536</w:t>
                          </w:r>
                          <w:r>
                            <w:rPr>
                              <w:rFonts w:ascii="Times New Roman" w:hAnsi="Times New Roman"/>
                              <w:sz w:val="20"/>
                              <w:szCs w:val="20"/>
                            </w:rPr>
                            <w:t>; e – ISSN :</w:t>
                          </w:r>
                          <w:r w:rsidR="00AF256E">
                            <w:rPr>
                              <w:rFonts w:ascii="Times New Roman" w:hAnsi="Times New Roman"/>
                              <w:sz w:val="20"/>
                              <w:szCs w:val="20"/>
                            </w:rPr>
                            <w:t>2721-3544</w:t>
                          </w:r>
                        </w:p>
                        <w:p w14:paraId="5F8B7D8A" w14:textId="77777777" w:rsidR="00B42AAA" w:rsidRDefault="00B42A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02947" id="Rectangle 1" o:spid="_x0000_s1026" style="position:absolute;margin-left:-41.8pt;margin-top:-23.6pt;width:264.55pt;height: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6JAIAAEcEAAAOAAAAZHJzL2Uyb0RvYy54bWysU8GO0zAQvSPxD5bvNG3asG3UdLXqUoS0&#10;wIqFD3AcJ7FwbDN2m5Sv37HTli5cEMIHy+MZP795M7O+HTpFDgKcNLqgs8mUEqG5qaRuCvrt6+7N&#10;khLnma6YMloU9Cgcvd28frXubS5S0xpVCSAIol3e24K23ts8SRxvRcfcxFih0Vkb6JhHE5qkAtYj&#10;eqeSdDp9m/QGKguGC+fw9n500k3Er2vB/ee6dsITVVDk5uMOcS/DnmzWLG+A2VbyEw32Dyw6JjV+&#10;eoG6Z56RPcg/oDrJwThT+wk3XWLqWnIRc8BsZtPfsnlqmRUxFxTH2YtM7v/B8k+HRyCyKuicEs06&#10;LNEXFI3pRgkyC/L01uUY9WQfISTo7IPh3x3RZttilLgDMH0rWIWkYnzy4kEwHD4lZf/RVIjO9t5E&#10;pYYaugCIGpAhFuR4KYgYPOF4OZ9nq5tlRglHX7ZI01WsWMLy82sLzr8XpiPhUFBA7hGdHR6cR/YY&#10;eg6J7I2S1U4qFQ1oyq0CcmDYHLu4QsL4xF2HKU36gq6yNIvIL3zu7yA66bHLlewKupyGNfZdkO2d&#10;rmIPeibVeMb/lUYaZ+nGEvihHE7VKE11REXBjN2M04eH1sBPSnrs5IK6H3sGghL1QWNVVrPFIrR+&#10;NBbZTYoGXHvKaw/THKEK6ikZj1s/jsvegmxa/GkWZdDmDitZyyhyoDqyOvHGbo1CniYrjMO1HaN+&#10;zf/mGQAA//8DAFBLAwQUAAYACAAAACEA+fRIYOAAAAAKAQAADwAAAGRycy9kb3ducmV2LnhtbEyP&#10;y07DQAxF90j8w8hI7NoJaVqikEkFJYgNi1Jg705MEjGPKDNtU74es4KdLR9dn1uuJ2vEkcbQe6fg&#10;Zp6AIKd907tWwfvb0ywHESK6Bo13pOBMAdbV5UWJReNP7pWOu9gKDnGhQAVdjEMhZdAdWQxzP5Dj&#10;26cfLUZex1Y2I5443BqZJslKWuwdf+hwoE1H+mt3sAq2iI/b72etH+rzS1bT5qMmb5S6vpru70BE&#10;muIfDL/6rA4VO+39wTVBGAWzfLFilIfsNgXBRJYtlyD2ChZ5CrIq5f8K1Q8AAAD//wMAUEsBAi0A&#10;FAAGAAgAAAAhALaDOJL+AAAA4QEAABMAAAAAAAAAAAAAAAAAAAAAAFtDb250ZW50X1R5cGVzXS54&#10;bWxQSwECLQAUAAYACAAAACEAOP0h/9YAAACUAQAACwAAAAAAAAAAAAAAAAAvAQAAX3JlbHMvLnJl&#10;bHNQSwECLQAUAAYACAAAACEAfrUtOiQCAABHBAAADgAAAAAAAAAAAAAAAAAuAgAAZHJzL2Uyb0Rv&#10;Yy54bWxQSwECLQAUAAYACAAAACEA+fRIYOAAAAAKAQAADwAAAAAAAAAAAAAAAAB+BAAAZHJzL2Rv&#10;d25yZXYueG1sUEsFBgAAAAAEAAQA8wAAAIsFAAAAAA==&#10;" strokecolor="white">
              <v:textbox>
                <w:txbxContent>
                  <w:p w14:paraId="2CE8351A" w14:textId="306CC7A3" w:rsidR="00B42AAA" w:rsidRDefault="00BE1CA0" w:rsidP="00AF256E">
                    <w:pPr>
                      <w:spacing w:after="0" w:line="240" w:lineRule="auto"/>
                      <w:jc w:val="center"/>
                      <w:rPr>
                        <w:rFonts w:ascii="Times New Roman" w:hAnsi="Times New Roman"/>
                        <w:sz w:val="20"/>
                        <w:szCs w:val="20"/>
                      </w:rPr>
                    </w:pPr>
                    <w:r>
                      <w:rPr>
                        <w:rFonts w:ascii="Times New Roman" w:hAnsi="Times New Roman"/>
                        <w:sz w:val="20"/>
                        <w:szCs w:val="20"/>
                      </w:rPr>
                      <w:t xml:space="preserve">Jurnal Bidan Pintar </w:t>
                    </w:r>
                    <w:r>
                      <w:rPr>
                        <w:rFonts w:ascii="Times New Roman" w:hAnsi="Times New Roman" w:cs="Times New Roman"/>
                        <w:sz w:val="20"/>
                        <w:szCs w:val="20"/>
                      </w:rPr>
                      <w:t>│</w:t>
                    </w:r>
                    <w:r>
                      <w:rPr>
                        <w:rFonts w:ascii="Times New Roman" w:hAnsi="Times New Roman"/>
                        <w:sz w:val="20"/>
                        <w:szCs w:val="20"/>
                      </w:rPr>
                      <w:t>Vo</w:t>
                    </w:r>
                    <w:r w:rsidR="00AF256E">
                      <w:rPr>
                        <w:rFonts w:ascii="Times New Roman" w:hAnsi="Times New Roman"/>
                        <w:sz w:val="20"/>
                        <w:szCs w:val="20"/>
                      </w:rPr>
                      <w:t>l 7,</w:t>
                    </w:r>
                    <w:r>
                      <w:rPr>
                        <w:rFonts w:ascii="Times New Roman" w:hAnsi="Times New Roman"/>
                        <w:sz w:val="20"/>
                        <w:szCs w:val="20"/>
                      </w:rPr>
                      <w:t xml:space="preserve"> No</w:t>
                    </w:r>
                    <w:r w:rsidR="00AF256E">
                      <w:rPr>
                        <w:rFonts w:ascii="Times New Roman" w:hAnsi="Times New Roman"/>
                        <w:sz w:val="20"/>
                        <w:szCs w:val="20"/>
                      </w:rPr>
                      <w:t xml:space="preserve"> 2</w:t>
                    </w:r>
                    <w:r>
                      <w:rPr>
                        <w:rFonts w:ascii="Times New Roman" w:hAnsi="Times New Roman"/>
                        <w:sz w:val="20"/>
                        <w:szCs w:val="20"/>
                      </w:rPr>
                      <w:t>, Bulan</w:t>
                    </w:r>
                    <w:r w:rsidR="00AF256E">
                      <w:rPr>
                        <w:rFonts w:ascii="Times New Roman" w:hAnsi="Times New Roman"/>
                        <w:sz w:val="20"/>
                        <w:szCs w:val="20"/>
                      </w:rPr>
                      <w:t xml:space="preserve"> Agustus </w:t>
                    </w:r>
                    <w:r>
                      <w:rPr>
                        <w:rFonts w:ascii="Times New Roman" w:hAnsi="Times New Roman"/>
                        <w:sz w:val="20"/>
                        <w:szCs w:val="20"/>
                      </w:rPr>
                      <w:t xml:space="preserve">Tahun </w:t>
                    </w:r>
                    <w:r w:rsidR="00AF256E">
                      <w:rPr>
                        <w:rFonts w:ascii="Times New Roman" w:hAnsi="Times New Roman"/>
                        <w:sz w:val="20"/>
                        <w:szCs w:val="20"/>
                      </w:rPr>
                      <w:t>2026</w:t>
                    </w:r>
                  </w:p>
                  <w:p w14:paraId="6349EFB9" w14:textId="177B5803" w:rsidR="00B42AAA" w:rsidRDefault="00BE1CA0">
                    <w:pPr>
                      <w:spacing w:after="0" w:line="240" w:lineRule="auto"/>
                      <w:jc w:val="right"/>
                      <w:rPr>
                        <w:rFonts w:ascii="Times New Roman" w:hAnsi="Times New Roman"/>
                        <w:sz w:val="20"/>
                        <w:szCs w:val="20"/>
                      </w:rPr>
                    </w:pPr>
                    <w:r>
                      <w:rPr>
                        <w:rFonts w:ascii="Times New Roman" w:hAnsi="Times New Roman"/>
                        <w:sz w:val="20"/>
                        <w:szCs w:val="20"/>
                      </w:rPr>
                      <w:t>P – ISSN :</w:t>
                    </w:r>
                    <w:r w:rsidR="00AF256E">
                      <w:rPr>
                        <w:rFonts w:ascii="Times New Roman" w:hAnsi="Times New Roman"/>
                        <w:sz w:val="20"/>
                        <w:szCs w:val="20"/>
                      </w:rPr>
                      <w:t>2721-3536</w:t>
                    </w:r>
                    <w:r>
                      <w:rPr>
                        <w:rFonts w:ascii="Times New Roman" w:hAnsi="Times New Roman"/>
                        <w:sz w:val="20"/>
                        <w:szCs w:val="20"/>
                      </w:rPr>
                      <w:t>; e – ISSN :</w:t>
                    </w:r>
                    <w:r w:rsidR="00AF256E">
                      <w:rPr>
                        <w:rFonts w:ascii="Times New Roman" w:hAnsi="Times New Roman"/>
                        <w:sz w:val="20"/>
                        <w:szCs w:val="20"/>
                      </w:rPr>
                      <w:t>2721-3544</w:t>
                    </w:r>
                  </w:p>
                  <w:p w14:paraId="5F8B7D8A" w14:textId="77777777" w:rsidR="00B42AAA" w:rsidRDefault="00B42AAA"/>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07F56015" wp14:editId="23795874">
              <wp:simplePos x="0" y="0"/>
              <wp:positionH relativeFrom="column">
                <wp:posOffset>3176905</wp:posOffset>
              </wp:positionH>
              <wp:positionV relativeFrom="paragraph">
                <wp:posOffset>-274320</wp:posOffset>
              </wp:positionV>
              <wp:extent cx="3080385" cy="345440"/>
              <wp:effectExtent l="5080" t="11430" r="1016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0385" cy="345440"/>
                      </a:xfrm>
                      <a:prstGeom prst="rect">
                        <a:avLst/>
                      </a:prstGeom>
                      <a:solidFill>
                        <a:srgbClr val="FFFFFF"/>
                      </a:solidFill>
                      <a:ln w="9525">
                        <a:solidFill>
                          <a:srgbClr val="FFFFFF"/>
                        </a:solidFill>
                        <a:miter lim="800000"/>
                        <a:headEnd/>
                        <a:tailEnd/>
                      </a:ln>
                    </wps:spPr>
                    <wps:txbx>
                      <w:txbxContent>
                        <w:p w14:paraId="388D8E51" w14:textId="77777777" w:rsidR="00B42AAA" w:rsidRDefault="00BE1CA0">
                          <w:pPr>
                            <w:spacing w:after="0" w:line="240" w:lineRule="auto"/>
                            <w:jc w:val="right"/>
                            <w:rPr>
                              <w:rFonts w:ascii="Times New Roman" w:hAnsi="Times New Roman"/>
                              <w:sz w:val="20"/>
                              <w:szCs w:val="20"/>
                            </w:rPr>
                          </w:pPr>
                          <w:r>
                            <w:rPr>
                              <w:rFonts w:ascii="Times New Roman" w:hAnsi="Times New Roman"/>
                              <w:sz w:val="20"/>
                              <w:szCs w:val="20"/>
                            </w:rPr>
                            <w:t xml:space="preserve">Endang Astutik </w:t>
                          </w:r>
                          <w:r>
                            <w:rPr>
                              <w:rFonts w:ascii="Times New Roman" w:hAnsi="Times New Roman" w:cs="Times New Roman"/>
                              <w:sz w:val="20"/>
                              <w:szCs w:val="20"/>
                            </w:rPr>
                            <w:t>│Dampak Prenatal Yoga</w:t>
                          </w:r>
                        </w:p>
                        <w:p w14:paraId="299982EF" w14:textId="77777777" w:rsidR="00B42AAA" w:rsidRDefault="00B42A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56015" id="Rectangle 2" o:spid="_x0000_s1027" style="position:absolute;margin-left:250.15pt;margin-top:-21.6pt;width:242.55pt;height:2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2SLJwIAAE4EAAAOAAAAZHJzL2Uyb0RvYy54bWysVNuO0zAQfUfiHyy/06RpC92o6WrVpQhp&#10;gRULH+A4TmLhG2O3afn6HTvdbhdeECIPliczPjlzzjir64NWZC/AS2sqOp3klAjDbSNNV9Hv37Zv&#10;lpT4wEzDlDWiokfh6fX69avV4EpR2N6qRgBBEOPLwVW0D8GVWeZ5LzTzE+uEwWRrQbOAIXRZA2xA&#10;dK2yIs/fZoOFxoHlwnt8ezsm6Trht63g4UvbehGIqihyC2mFtNZxzdYrVnbAXC/5iQb7BxaaSYMf&#10;PUPdssDIDuQfUFpysN62YcKtzmzbSi5SD9jNNP+tm4eeOZF6QXG8O8vk/x8s/7y/ByKbihaUGKbR&#10;oq8oGjOdEqSI8gzOl1j14O4hNujdneU/PDF202OVuAGwQy9Yg6SmsT57cSAGHo+SevhkG0Rnu2CT&#10;UocWdAREDcghGXI8GyIOgXB8OcuX+Wy5oIRjbjZfzOfJsYyVT6cd+PBBWE3ipqKA3BM629/5ENmw&#10;8qkksbdKNlupVAqgqzcKyJ7hcGzTkxrAJi/LlCFDRa8WxSIhv8j5v4PQMuCUK6kruszjM85dlO29&#10;adIMBibVuEfKypx0jNKNFoRDfUg+JZGjrLVtjigs2HGo8RLiprfwi5IBB7qi/ueOgaBEfTRoztU0&#10;qkdCCuaLdwUGcJmpLzPMcISqaKBk3G7CeGt2DmTX45emSQ1jb9DQViatn1md6OPQJgtOFyzeiss4&#10;VT3/BtaPAAAA//8DAFBLAwQUAAYACAAAACEAl1rnFt8AAAAKAQAADwAAAGRycy9kb3ducmV2Lnht&#10;bEyPy07DMBBF90j8gzVI7Fq7aYpKiFNBCWLDohTYT+0hifAjit025etrVmU5ukf3nilXozXsQEPo&#10;vJMwmwpg5JTXnWskfH68TJbAQkSn0XhHEk4UYFVdX5VYaH9073TYxoalEhcKlNDG2BecB9WSxTD1&#10;PbmUffvBYkzn0HA94DGVW8MzIe64xc6lhRZ7WrekfrZ7K2GD+Lz5fVXqqT695TWtv2ryRsrbm/Hx&#10;AVikMV5g+NNP6lAlp53fOx2YkbAQYp5QCZN8ngFLxP1ykQPbJXSWAa9K/v+F6gwAAP//AwBQSwEC&#10;LQAUAAYACAAAACEAtoM4kv4AAADhAQAAEwAAAAAAAAAAAAAAAAAAAAAAW0NvbnRlbnRfVHlwZXNd&#10;LnhtbFBLAQItABQABgAIAAAAIQA4/SH/1gAAAJQBAAALAAAAAAAAAAAAAAAAAC8BAABfcmVscy8u&#10;cmVsc1BLAQItABQABgAIAAAAIQDDu2SLJwIAAE4EAAAOAAAAAAAAAAAAAAAAAC4CAABkcnMvZTJv&#10;RG9jLnhtbFBLAQItABQABgAIAAAAIQCXWucW3wAAAAoBAAAPAAAAAAAAAAAAAAAAAIEEAABkcnMv&#10;ZG93bnJldi54bWxQSwUGAAAAAAQABADzAAAAjQUAAAAA&#10;" strokecolor="white">
              <v:textbox>
                <w:txbxContent>
                  <w:p w14:paraId="388D8E51" w14:textId="77777777" w:rsidR="00B42AAA" w:rsidRDefault="00BE1CA0">
                    <w:pPr>
                      <w:spacing w:after="0" w:line="240" w:lineRule="auto"/>
                      <w:jc w:val="right"/>
                      <w:rPr>
                        <w:rFonts w:ascii="Times New Roman" w:hAnsi="Times New Roman"/>
                        <w:sz w:val="20"/>
                        <w:szCs w:val="20"/>
                      </w:rPr>
                    </w:pPr>
                    <w:r>
                      <w:rPr>
                        <w:rFonts w:ascii="Times New Roman" w:hAnsi="Times New Roman"/>
                        <w:sz w:val="20"/>
                        <w:szCs w:val="20"/>
                      </w:rPr>
                      <w:t xml:space="preserve">Endang Astutik </w:t>
                    </w:r>
                    <w:r>
                      <w:rPr>
                        <w:rFonts w:ascii="Times New Roman" w:hAnsi="Times New Roman" w:cs="Times New Roman"/>
                        <w:sz w:val="20"/>
                        <w:szCs w:val="20"/>
                      </w:rPr>
                      <w:t>│Dampak Prenatal Yoga</w:t>
                    </w:r>
                  </w:p>
                  <w:p w14:paraId="299982EF" w14:textId="77777777" w:rsidR="00B42AAA" w:rsidRDefault="00B42AAA"/>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37348"/>
    <w:multiLevelType w:val="multilevel"/>
    <w:tmpl w:val="2F3373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53"/>
    <w:rsid w:val="00016E43"/>
    <w:rsid w:val="00044262"/>
    <w:rsid w:val="00067CD1"/>
    <w:rsid w:val="0007006F"/>
    <w:rsid w:val="00096F71"/>
    <w:rsid w:val="000B2364"/>
    <w:rsid w:val="000C0B2A"/>
    <w:rsid w:val="000C5772"/>
    <w:rsid w:val="000D730C"/>
    <w:rsid w:val="000E047B"/>
    <w:rsid w:val="000F3D12"/>
    <w:rsid w:val="001368A8"/>
    <w:rsid w:val="00160720"/>
    <w:rsid w:val="00176633"/>
    <w:rsid w:val="0018082E"/>
    <w:rsid w:val="001850E8"/>
    <w:rsid w:val="001908B5"/>
    <w:rsid w:val="001914F0"/>
    <w:rsid w:val="001968EC"/>
    <w:rsid w:val="001D12D6"/>
    <w:rsid w:val="001E1CE3"/>
    <w:rsid w:val="00227CCF"/>
    <w:rsid w:val="00240199"/>
    <w:rsid w:val="00240B8C"/>
    <w:rsid w:val="002710CB"/>
    <w:rsid w:val="00276A54"/>
    <w:rsid w:val="002C59BE"/>
    <w:rsid w:val="002D03E1"/>
    <w:rsid w:val="002F29EB"/>
    <w:rsid w:val="0033201F"/>
    <w:rsid w:val="00364205"/>
    <w:rsid w:val="00370EBB"/>
    <w:rsid w:val="003744AE"/>
    <w:rsid w:val="003760A9"/>
    <w:rsid w:val="0038009D"/>
    <w:rsid w:val="00383231"/>
    <w:rsid w:val="003A51F0"/>
    <w:rsid w:val="003C490E"/>
    <w:rsid w:val="003F6286"/>
    <w:rsid w:val="00445695"/>
    <w:rsid w:val="00456F9A"/>
    <w:rsid w:val="00461D9B"/>
    <w:rsid w:val="00475C9D"/>
    <w:rsid w:val="004866BF"/>
    <w:rsid w:val="00492E14"/>
    <w:rsid w:val="004D2DF6"/>
    <w:rsid w:val="004E4C38"/>
    <w:rsid w:val="004F549E"/>
    <w:rsid w:val="004F69D4"/>
    <w:rsid w:val="00505071"/>
    <w:rsid w:val="00510FC0"/>
    <w:rsid w:val="00536C4B"/>
    <w:rsid w:val="005407E9"/>
    <w:rsid w:val="0055720D"/>
    <w:rsid w:val="00577AC5"/>
    <w:rsid w:val="00582233"/>
    <w:rsid w:val="005D1183"/>
    <w:rsid w:val="005E0E32"/>
    <w:rsid w:val="005F669F"/>
    <w:rsid w:val="00633EE1"/>
    <w:rsid w:val="006517E5"/>
    <w:rsid w:val="00655ECD"/>
    <w:rsid w:val="006603FE"/>
    <w:rsid w:val="00660D3B"/>
    <w:rsid w:val="00683C35"/>
    <w:rsid w:val="00687061"/>
    <w:rsid w:val="006C1D2E"/>
    <w:rsid w:val="006C6FAA"/>
    <w:rsid w:val="006E6221"/>
    <w:rsid w:val="00705481"/>
    <w:rsid w:val="007244D9"/>
    <w:rsid w:val="00766790"/>
    <w:rsid w:val="00794A9E"/>
    <w:rsid w:val="007A3824"/>
    <w:rsid w:val="007B63FF"/>
    <w:rsid w:val="007C139C"/>
    <w:rsid w:val="007D4EA9"/>
    <w:rsid w:val="0082212C"/>
    <w:rsid w:val="0082572D"/>
    <w:rsid w:val="00862714"/>
    <w:rsid w:val="00885E5A"/>
    <w:rsid w:val="008A7751"/>
    <w:rsid w:val="008D6BCA"/>
    <w:rsid w:val="008F2F96"/>
    <w:rsid w:val="00904559"/>
    <w:rsid w:val="009421C1"/>
    <w:rsid w:val="00942E7E"/>
    <w:rsid w:val="009501A0"/>
    <w:rsid w:val="00951BFE"/>
    <w:rsid w:val="00952471"/>
    <w:rsid w:val="009537EF"/>
    <w:rsid w:val="009602F5"/>
    <w:rsid w:val="00972A92"/>
    <w:rsid w:val="00986966"/>
    <w:rsid w:val="00A0580A"/>
    <w:rsid w:val="00A21977"/>
    <w:rsid w:val="00A62D2C"/>
    <w:rsid w:val="00A85AD1"/>
    <w:rsid w:val="00A91411"/>
    <w:rsid w:val="00AA390E"/>
    <w:rsid w:val="00AA5F8C"/>
    <w:rsid w:val="00AA630D"/>
    <w:rsid w:val="00AD7550"/>
    <w:rsid w:val="00AE2362"/>
    <w:rsid w:val="00AF256E"/>
    <w:rsid w:val="00AF7ECB"/>
    <w:rsid w:val="00AF7F0D"/>
    <w:rsid w:val="00B35BC1"/>
    <w:rsid w:val="00B42AAA"/>
    <w:rsid w:val="00B42C17"/>
    <w:rsid w:val="00B44C45"/>
    <w:rsid w:val="00B517C9"/>
    <w:rsid w:val="00B76B68"/>
    <w:rsid w:val="00BC7F7C"/>
    <w:rsid w:val="00BD6FC6"/>
    <w:rsid w:val="00BE1CA0"/>
    <w:rsid w:val="00C0180F"/>
    <w:rsid w:val="00C25574"/>
    <w:rsid w:val="00C27326"/>
    <w:rsid w:val="00C37EDC"/>
    <w:rsid w:val="00C4197E"/>
    <w:rsid w:val="00C45F96"/>
    <w:rsid w:val="00C460F2"/>
    <w:rsid w:val="00C55B53"/>
    <w:rsid w:val="00C6727E"/>
    <w:rsid w:val="00C70DC2"/>
    <w:rsid w:val="00C76BB8"/>
    <w:rsid w:val="00C81158"/>
    <w:rsid w:val="00C858ED"/>
    <w:rsid w:val="00C95260"/>
    <w:rsid w:val="00CC49DB"/>
    <w:rsid w:val="00CD3E1B"/>
    <w:rsid w:val="00CE78D1"/>
    <w:rsid w:val="00D14C8E"/>
    <w:rsid w:val="00D159C6"/>
    <w:rsid w:val="00D31D9F"/>
    <w:rsid w:val="00D37EB2"/>
    <w:rsid w:val="00D53E8E"/>
    <w:rsid w:val="00D73867"/>
    <w:rsid w:val="00D97ED9"/>
    <w:rsid w:val="00DA79FF"/>
    <w:rsid w:val="00DC1C78"/>
    <w:rsid w:val="00DD0858"/>
    <w:rsid w:val="00DF68D7"/>
    <w:rsid w:val="00E00EB5"/>
    <w:rsid w:val="00E106B8"/>
    <w:rsid w:val="00E15A5B"/>
    <w:rsid w:val="00E218A8"/>
    <w:rsid w:val="00E23A79"/>
    <w:rsid w:val="00E27516"/>
    <w:rsid w:val="00E32727"/>
    <w:rsid w:val="00E36DE0"/>
    <w:rsid w:val="00E50CC3"/>
    <w:rsid w:val="00E7119E"/>
    <w:rsid w:val="00E82CE5"/>
    <w:rsid w:val="00E97E61"/>
    <w:rsid w:val="00EB7167"/>
    <w:rsid w:val="00EC13A4"/>
    <w:rsid w:val="00F07CFF"/>
    <w:rsid w:val="00F279EF"/>
    <w:rsid w:val="00F35F5D"/>
    <w:rsid w:val="00F646DF"/>
    <w:rsid w:val="00F65E84"/>
    <w:rsid w:val="00F94185"/>
    <w:rsid w:val="00FE5C5E"/>
    <w:rsid w:val="00FF5C68"/>
    <w:rsid w:val="383C57DF"/>
    <w:rsid w:val="7C2A4401"/>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D070F"/>
  <w15:docId w15:val="{F6E9A4E2-F182-47A2-BE41-A26F80A9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76" w:lineRule="auto"/>
    </w:pPr>
    <w:rPr>
      <w:rFonts w:ascii="Calibri" w:eastAsia="Calibri" w:hAnsi="Calibri" w:cs="Times New Roman"/>
      <w:b/>
      <w:bCs/>
      <w:sz w:val="20"/>
      <w:szCs w:val="2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u w:val="single"/>
    </w:rPr>
  </w:style>
  <w:style w:type="character" w:styleId="Strong">
    <w:name w:val="Strong"/>
    <w:uiPriority w:val="22"/>
    <w:qFormat/>
    <w:rPr>
      <w:b/>
      <w:bCs/>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pPr>
      <w:ind w:left="720"/>
      <w:contextualSpacing/>
    </w:pPr>
    <w:rPr>
      <w:rFonts w:ascii="Calibri" w:eastAsia="Calibri" w:hAnsi="Calibri" w:cs="Times New Roma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ListParagraphChar">
    <w:name w:val="List Paragraph Char"/>
    <w:link w:val="ListParagraph"/>
    <w:uiPriority w:val="34"/>
    <w:qFormat/>
    <w:rPr>
      <w:rFonts w:ascii="Calibri" w:eastAsia="Calibri" w:hAnsi="Calibri"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styleId="UnresolvedMention">
    <w:name w:val="Unresolved Mention"/>
    <w:basedOn w:val="DefaultParagraphFont"/>
    <w:uiPriority w:val="99"/>
    <w:semiHidden/>
    <w:unhideWhenUsed/>
    <w:rsid w:val="00AF2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niksri@itsk-supraoen.ac.id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5"/>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CF6D81-5F00-45CD-B6E3-F7CDAFB6E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2735</Words>
  <Characters>15595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 Ika</dc:creator>
  <cp:lastModifiedBy>NN</cp:lastModifiedBy>
  <cp:revision>4</cp:revision>
  <cp:lastPrinted>2026-08-31T01:34:00Z</cp:lastPrinted>
  <dcterms:created xsi:type="dcterms:W3CDTF">2026-08-15T10:14:00Z</dcterms:created>
  <dcterms:modified xsi:type="dcterms:W3CDTF">2026-08-31T01:34:00Z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eyJoZGlkIjoiMDgwNzljZGExNTRkYWNjOTdiYTNmMjIzYTU2ZTk4ZTYiLCJ1c2VySWQiOiI4ODEzNjExNTY4MTc3In0=</vt:lpwstr>
  </property>
  <property fmtid="{D5CDD505-2E9C-101B-9397-08002B2CF9AE}" pid="3" name="KSOProductBuildVer">
    <vt:lpwstr>1057-12.1.0.26880</vt:lpwstr>
  </property>
  <property fmtid="{D5CDD505-2E9C-101B-9397-08002B2CF9AE}" pid="4" name="ICV">
    <vt:lpwstr>7346E32E35054228BACF4124252B5F34_12</vt:lpwstr>
  </property>
</Properties>
</file>